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E5" w:rsidRPr="00641181" w:rsidRDefault="002168E5" w:rsidP="002168E5">
      <w:pPr>
        <w:spacing w:line="276" w:lineRule="auto"/>
        <w:jc w:val="center"/>
        <w:rPr>
          <w:rFonts w:ascii="Calibri" w:hAnsi="Calibri"/>
          <w:b/>
        </w:rPr>
      </w:pPr>
      <w:r w:rsidRPr="00AB2532">
        <w:rPr>
          <w:rFonts w:ascii="Calibri" w:hAnsi="Calibri"/>
          <w:b/>
        </w:rPr>
        <w:t xml:space="preserve">ΕΝΑΡΞΗ </w:t>
      </w:r>
      <w:r>
        <w:rPr>
          <w:rFonts w:ascii="Calibri" w:hAnsi="Calibri"/>
          <w:b/>
        </w:rPr>
        <w:t xml:space="preserve">ΝΕΟΥ </w:t>
      </w:r>
      <w:r w:rsidRPr="00AB2532">
        <w:rPr>
          <w:rFonts w:ascii="Calibri" w:hAnsi="Calibri"/>
          <w:b/>
        </w:rPr>
        <w:t xml:space="preserve">ΠΡΟΓΡΑΜΜΑΤΟΣ </w:t>
      </w:r>
      <w:r>
        <w:rPr>
          <w:rFonts w:ascii="Calibri" w:hAnsi="Calibri"/>
          <w:b/>
        </w:rPr>
        <w:t xml:space="preserve">ΕΞ ΑΠΟΣΤΑΣΕΩΣ </w:t>
      </w:r>
      <w:r w:rsidRPr="00AB2532">
        <w:rPr>
          <w:rFonts w:ascii="Calibri" w:hAnsi="Calibri"/>
          <w:b/>
        </w:rPr>
        <w:t xml:space="preserve">ΕΚΠΑΙΔΕΥΣΗΣ </w:t>
      </w:r>
      <w:r>
        <w:rPr>
          <w:rFonts w:ascii="Calibri" w:hAnsi="Calibri"/>
          <w:b/>
        </w:rPr>
        <w:t>ΣΤΙΣ ΒΑΣΙΚΕΣ ΕΝΝΟΙΕΣ ΤΗΣ ΚΑΝΟΝΙΣΤΙΚΗΣ ΣΥΜΜΟΡΦΩΣΗΣ</w:t>
      </w:r>
    </w:p>
    <w:p w:rsidR="002168E5" w:rsidRDefault="002168E5" w:rsidP="002168E5">
      <w:pPr>
        <w:spacing w:line="276" w:lineRule="auto"/>
        <w:jc w:val="both"/>
        <w:rPr>
          <w:rFonts w:ascii="Calibri" w:hAnsi="Calibri"/>
        </w:rPr>
      </w:pPr>
    </w:p>
    <w:p w:rsidR="002168E5" w:rsidRPr="00EB1F10" w:rsidRDefault="002168E5" w:rsidP="002168E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C541DA">
        <w:rPr>
          <w:rFonts w:ascii="Calibri" w:hAnsi="Calibri"/>
        </w:rPr>
        <w:t xml:space="preserve">ο </w:t>
      </w:r>
      <w:r w:rsidRPr="00C541DA">
        <w:rPr>
          <w:rFonts w:ascii="Calibri" w:hAnsi="Calibri"/>
          <w:b/>
        </w:rPr>
        <w:t>Κέντρο Μελετών και Εκπαίδευσης Χρηματοοικονομικής (ΚΕΜΕΧ)</w:t>
      </w:r>
      <w:r w:rsidRPr="00C541DA">
        <w:rPr>
          <w:rFonts w:ascii="Calibri" w:hAnsi="Calibri"/>
        </w:rPr>
        <w:t xml:space="preserve"> και το </w:t>
      </w:r>
      <w:r w:rsidRPr="00C541DA">
        <w:rPr>
          <w:rFonts w:ascii="Calibri" w:hAnsi="Calibri"/>
          <w:b/>
        </w:rPr>
        <w:t>Εργαστήριο Επενδυτικών Εφαρμογών (ΕΠΕΦΑ)</w:t>
      </w:r>
      <w:r w:rsidRPr="00C541DA">
        <w:rPr>
          <w:rFonts w:ascii="Calibri" w:hAnsi="Calibri"/>
        </w:rPr>
        <w:t xml:space="preserve"> του </w:t>
      </w:r>
      <w:r w:rsidRPr="00C541DA">
        <w:rPr>
          <w:rFonts w:ascii="Calibri" w:hAnsi="Calibri"/>
          <w:b/>
        </w:rPr>
        <w:t>Τμήματος Οικονομικών Επιστημών</w:t>
      </w:r>
      <w:r w:rsidRPr="00C541DA">
        <w:rPr>
          <w:rFonts w:ascii="Calibri" w:hAnsi="Calibri"/>
        </w:rPr>
        <w:t xml:space="preserve"> του Εθνικού και Καποδιστριακού Πανεπιστημίου Αθηνών, ανακοινώνουν την </w:t>
      </w:r>
      <w:r w:rsidRPr="00C541DA">
        <w:rPr>
          <w:rFonts w:ascii="Calibri" w:hAnsi="Calibri"/>
          <w:b/>
        </w:rPr>
        <w:t xml:space="preserve">έναρξη </w:t>
      </w:r>
      <w:r>
        <w:rPr>
          <w:rFonts w:ascii="Calibri" w:hAnsi="Calibri"/>
          <w:b/>
        </w:rPr>
        <w:t xml:space="preserve">νέου </w:t>
      </w:r>
      <w:r w:rsidRPr="00C541DA">
        <w:rPr>
          <w:rFonts w:ascii="Calibri" w:hAnsi="Calibri"/>
          <w:b/>
        </w:rPr>
        <w:t xml:space="preserve">προγράμματος </w:t>
      </w:r>
      <w:r>
        <w:rPr>
          <w:rFonts w:ascii="Calibri" w:hAnsi="Calibri"/>
          <w:b/>
        </w:rPr>
        <w:t>εξ αποστάσεως εκπαίδευσης</w:t>
      </w:r>
      <w:r w:rsidRPr="00C541D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στις Βασικές Έννοιες της Κανονιστικής Συμμόρφωσης</w:t>
      </w:r>
      <w:r>
        <w:rPr>
          <w:rFonts w:ascii="Calibri" w:hAnsi="Calibri"/>
        </w:rPr>
        <w:t xml:space="preserve">, </w:t>
      </w:r>
      <w:r w:rsidRPr="007725A7">
        <w:rPr>
          <w:rFonts w:ascii="Calibri" w:hAnsi="Calibri"/>
        </w:rPr>
        <w:t xml:space="preserve">στις </w:t>
      </w:r>
      <w:r>
        <w:rPr>
          <w:rFonts w:ascii="Calibri" w:hAnsi="Calibri"/>
          <w:b/>
        </w:rPr>
        <w:t>3 Οκτωβρίου 2016</w:t>
      </w:r>
      <w:r w:rsidRPr="00C541D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2168E5" w:rsidRPr="00477345" w:rsidRDefault="002168E5" w:rsidP="002168E5">
      <w:pPr>
        <w:spacing w:line="276" w:lineRule="auto"/>
        <w:jc w:val="both"/>
        <w:rPr>
          <w:rFonts w:ascii="Calibri" w:hAnsi="Calibri"/>
        </w:rPr>
      </w:pPr>
    </w:p>
    <w:p w:rsidR="002168E5" w:rsidRPr="00C6641E" w:rsidRDefault="002168E5" w:rsidP="002168E5">
      <w:pPr>
        <w:pStyle w:val="Default"/>
        <w:spacing w:line="276" w:lineRule="auto"/>
        <w:jc w:val="both"/>
        <w:rPr>
          <w:bCs/>
          <w:color w:val="auto"/>
        </w:rPr>
      </w:pPr>
      <w:r w:rsidRPr="007725A7">
        <w:t xml:space="preserve">Το </w:t>
      </w:r>
      <w:r>
        <w:t xml:space="preserve">νέο </w:t>
      </w:r>
      <w:r w:rsidRPr="007725A7">
        <w:t xml:space="preserve">Πρόγραμμα </w:t>
      </w:r>
      <w:r w:rsidRPr="00DB6040">
        <w:t xml:space="preserve">παρέχει μια </w:t>
      </w:r>
      <w:r w:rsidRPr="00DB6040">
        <w:rPr>
          <w:b/>
        </w:rPr>
        <w:t>βασική προσέγγιση</w:t>
      </w:r>
      <w:r w:rsidRPr="00DB6040">
        <w:t xml:space="preserve"> στην έννοια και στις κύριες θεματικές της Kανονιστικής Συμμόρφωσης</w:t>
      </w:r>
      <w:r>
        <w:t xml:space="preserve"> και</w:t>
      </w:r>
      <w:r w:rsidRPr="00DB6040">
        <w:t xml:space="preserve"> απευθύνεται σε όσους επιθυμούν να αποκτήσουν μία καλή βάση εκπαίδευσης και κατανόησης του αντικειμένου.</w:t>
      </w:r>
      <w:r>
        <w:t xml:space="preserve"> Ειδικότερα, </w:t>
      </w:r>
      <w:r w:rsidRPr="007725A7">
        <w:t xml:space="preserve">προσφέρει στον εκπαιδευόμενο τη δυνατότητα να κατανοήσει το </w:t>
      </w:r>
      <w:r w:rsidRPr="00DD4522">
        <w:rPr>
          <w:b/>
        </w:rPr>
        <w:t>βασικό ρόλο</w:t>
      </w:r>
      <w:r w:rsidRPr="007725A7">
        <w:t xml:space="preserve"> </w:t>
      </w:r>
      <w:r w:rsidRPr="00DD4522">
        <w:rPr>
          <w:b/>
        </w:rPr>
        <w:t>της Κανονιστικής Συμμόρφωσης</w:t>
      </w:r>
      <w:r w:rsidRPr="007725A7">
        <w:t xml:space="preserve"> σε ένα </w:t>
      </w:r>
      <w:r>
        <w:t>χρηματο</w:t>
      </w:r>
      <w:r w:rsidRPr="007725A7">
        <w:t xml:space="preserve">πιστωτικό ίδρυμα, τους </w:t>
      </w:r>
      <w:r w:rsidRPr="00DD4522">
        <w:rPr>
          <w:b/>
        </w:rPr>
        <w:t>κινδύνους</w:t>
      </w:r>
      <w:r w:rsidRPr="007725A7">
        <w:t xml:space="preserve"> και τις </w:t>
      </w:r>
      <w:r w:rsidRPr="00DD4522">
        <w:rPr>
          <w:b/>
        </w:rPr>
        <w:t>επιπτώσεις</w:t>
      </w:r>
      <w:r>
        <w:t xml:space="preserve"> από τη μη συμμόρφωση,</w:t>
      </w:r>
      <w:r w:rsidRPr="007725A7">
        <w:t xml:space="preserve"> και </w:t>
      </w:r>
      <w:r>
        <w:t>μεταδίδει</w:t>
      </w:r>
      <w:r w:rsidRPr="007725A7">
        <w:t xml:space="preserve"> βασικά εργαλεία για την ορθότερη οργάνωση της Μονάδας Κανονιστικής Συμμόρφωσης σε μια εταιρεία. </w:t>
      </w:r>
      <w:r>
        <w:t xml:space="preserve">Επίσης, στο Πρόγραμμα παρουσιάζονται οι </w:t>
      </w:r>
      <w:r w:rsidRPr="00477345">
        <w:rPr>
          <w:b/>
        </w:rPr>
        <w:t>κύριοι άξονες της Κανονιστικής Συμμόρφωσης</w:t>
      </w:r>
      <w:r>
        <w:t>: τα βασικά θ</w:t>
      </w:r>
      <w:r w:rsidRPr="00C6641E">
        <w:rPr>
          <w:bCs/>
          <w:color w:val="auto"/>
        </w:rPr>
        <w:t>έματα Ξεπλύματος Βρώμικου Χρήματος και Χρηματοδότησης της Τρομοκρατίας</w:t>
      </w:r>
      <w:r>
        <w:rPr>
          <w:bCs/>
          <w:color w:val="auto"/>
        </w:rPr>
        <w:t xml:space="preserve">, συμπεριλαμβανομένων των  </w:t>
      </w:r>
      <w:r w:rsidRPr="00C6641E">
        <w:rPr>
          <w:bCs/>
          <w:color w:val="auto"/>
        </w:rPr>
        <w:t>Διεθνών Εμπάργκο και Περιοριστικών Μέτρων</w:t>
      </w:r>
      <w:r>
        <w:rPr>
          <w:bCs/>
          <w:color w:val="auto"/>
        </w:rPr>
        <w:t>, καθώς και θ</w:t>
      </w:r>
      <w:r w:rsidRPr="00C6641E">
        <w:rPr>
          <w:bCs/>
          <w:color w:val="auto"/>
        </w:rPr>
        <w:t>έματα Επιχειρηματικής Ηθικής</w:t>
      </w:r>
      <w:r>
        <w:rPr>
          <w:bCs/>
          <w:color w:val="auto"/>
        </w:rPr>
        <w:t xml:space="preserve"> και </w:t>
      </w:r>
      <w:r w:rsidRPr="00C6641E">
        <w:rPr>
          <w:bCs/>
          <w:color w:val="auto"/>
        </w:rPr>
        <w:t>Προστασίας Καταναλωτή και Επενδυτή</w:t>
      </w:r>
      <w:r>
        <w:rPr>
          <w:bCs/>
          <w:color w:val="auto"/>
        </w:rPr>
        <w:t>.</w:t>
      </w:r>
    </w:p>
    <w:p w:rsidR="002168E5" w:rsidRPr="000B6F87" w:rsidRDefault="002168E5" w:rsidP="002168E5">
      <w:pPr>
        <w:spacing w:line="276" w:lineRule="auto"/>
        <w:jc w:val="both"/>
        <w:rPr>
          <w:rFonts w:ascii="Calibri" w:hAnsi="Calibri"/>
        </w:rPr>
      </w:pPr>
    </w:p>
    <w:p w:rsidR="002168E5" w:rsidRPr="007725A7" w:rsidRDefault="002168E5" w:rsidP="002168E5">
      <w:pPr>
        <w:spacing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Η εν λόγω γνώση είναι αναγκαία προκειμένου οι επιχειρήσεις να είναι σε θέση να ανταπεξέλθουν στις προκλήσεις που έχει προκαλέσει η πολυπλοκότητα των αγορών, να αντιμετωπίζουν τους επιχειρηματικούς κινδύνους και να εξασφαλίζουν βιώσιμη λειτουργία. </w:t>
      </w:r>
    </w:p>
    <w:p w:rsidR="002168E5" w:rsidRPr="007725A7" w:rsidRDefault="002168E5" w:rsidP="002168E5">
      <w:pPr>
        <w:spacing w:line="276" w:lineRule="auto"/>
        <w:jc w:val="both"/>
        <w:rPr>
          <w:rFonts w:ascii="Calibri" w:hAnsi="Calibri"/>
        </w:rPr>
      </w:pPr>
    </w:p>
    <w:p w:rsidR="002168E5" w:rsidRDefault="002168E5" w:rsidP="002168E5">
      <w:pPr>
        <w:spacing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Ο σχεδιασμός και η υλοποίηση του Προγράμματος γίνονται σε συνεργασία με </w:t>
      </w:r>
      <w:r w:rsidRPr="0012380D">
        <w:rPr>
          <w:rFonts w:ascii="Calibri" w:hAnsi="Calibri"/>
          <w:b/>
        </w:rPr>
        <w:t>εξειδικευμένα στελέχη</w:t>
      </w:r>
      <w:r w:rsidRPr="007725A7">
        <w:rPr>
          <w:rFonts w:ascii="Calibri" w:hAnsi="Calibri"/>
        </w:rPr>
        <w:t xml:space="preserve"> στην </w:t>
      </w:r>
      <w:r w:rsidRPr="00354AF4">
        <w:rPr>
          <w:rFonts w:ascii="Calibri" w:hAnsi="Calibri"/>
        </w:rPr>
        <w:t>Κ</w:t>
      </w:r>
      <w:r w:rsidRPr="007725A7">
        <w:rPr>
          <w:rFonts w:ascii="Calibri" w:hAnsi="Calibri"/>
        </w:rPr>
        <w:t xml:space="preserve">ανονιστική </w:t>
      </w:r>
      <w:r>
        <w:rPr>
          <w:rFonts w:ascii="Calibri" w:hAnsi="Calibri"/>
        </w:rPr>
        <w:t>Σ</w:t>
      </w:r>
      <w:r w:rsidRPr="007725A7">
        <w:rPr>
          <w:rFonts w:ascii="Calibri" w:hAnsi="Calibri"/>
        </w:rPr>
        <w:t xml:space="preserve">υμμόρφωση με πολύχρονη εμπειρία στον τραπεζικό κλάδο και στην προσφορά εκπαιδευτικών προγραμμάτων. </w:t>
      </w:r>
      <w:r w:rsidRPr="00B40468">
        <w:rPr>
          <w:rFonts w:ascii="Calibri" w:hAnsi="Calibri"/>
          <w:b/>
        </w:rPr>
        <w:t>Τ</w:t>
      </w:r>
      <w:r w:rsidRPr="007B3576">
        <w:rPr>
          <w:rFonts w:ascii="Calibri" w:hAnsi="Calibri"/>
          <w:b/>
        </w:rPr>
        <w:t xml:space="preserve">ο Πρόγραμμα δομείται σε </w:t>
      </w:r>
      <w:r>
        <w:rPr>
          <w:rFonts w:ascii="Calibri" w:hAnsi="Calibri"/>
          <w:b/>
        </w:rPr>
        <w:t>πέντε (5)</w:t>
      </w:r>
      <w:r w:rsidRPr="007B3576">
        <w:rPr>
          <w:rFonts w:ascii="Calibri" w:hAnsi="Calibri"/>
          <w:b/>
        </w:rPr>
        <w:t xml:space="preserve"> διδακτικές ενότητες</w:t>
      </w:r>
      <w:r w:rsidRPr="007725A7">
        <w:rPr>
          <w:rFonts w:ascii="Calibri" w:hAnsi="Calibri"/>
        </w:rPr>
        <w:t xml:space="preserve"> και </w:t>
      </w:r>
      <w:r w:rsidRPr="0012380D">
        <w:rPr>
          <w:rFonts w:ascii="Calibri" w:hAnsi="Calibri"/>
          <w:b/>
        </w:rPr>
        <w:t xml:space="preserve">διαρκεί </w:t>
      </w:r>
      <w:r>
        <w:rPr>
          <w:rFonts w:ascii="Calibri" w:hAnsi="Calibri"/>
          <w:b/>
        </w:rPr>
        <w:t>τρεις (3)</w:t>
      </w:r>
      <w:r w:rsidRPr="0012380D">
        <w:rPr>
          <w:rFonts w:ascii="Calibri" w:hAnsi="Calibri"/>
          <w:b/>
        </w:rPr>
        <w:t xml:space="preserve"> εβδομάδες</w:t>
      </w:r>
      <w:r w:rsidRPr="007725A7">
        <w:rPr>
          <w:rFonts w:ascii="Calibri" w:hAnsi="Calibri"/>
        </w:rPr>
        <w:t xml:space="preserve">. Κάθε ενότητα περιλαμβάνει </w:t>
      </w:r>
      <w:r>
        <w:rPr>
          <w:rFonts w:ascii="Calibri" w:hAnsi="Calibri"/>
        </w:rPr>
        <w:t xml:space="preserve">εφαρμοσμένη ανάλυση </w:t>
      </w:r>
      <w:r w:rsidRPr="007725A7">
        <w:rPr>
          <w:rFonts w:ascii="Calibri" w:hAnsi="Calibri"/>
        </w:rPr>
        <w:t xml:space="preserve">και μελέτες περιπτώσεων </w:t>
      </w:r>
      <w:r>
        <w:rPr>
          <w:rFonts w:ascii="Calibri" w:hAnsi="Calibri"/>
        </w:rPr>
        <w:t>και συνοδεύεται από</w:t>
      </w:r>
      <w:r w:rsidRPr="007725A7">
        <w:rPr>
          <w:rFonts w:ascii="Calibri" w:hAnsi="Calibri"/>
        </w:rPr>
        <w:t xml:space="preserve"> </w:t>
      </w:r>
      <w:r>
        <w:rPr>
          <w:rFonts w:ascii="Calibri" w:hAnsi="Calibri"/>
        </w:rPr>
        <w:t>προτεινόμενο σχέδιο μελέτης</w:t>
      </w:r>
      <w:r w:rsidRPr="007725A7">
        <w:rPr>
          <w:rFonts w:ascii="Calibri" w:hAnsi="Calibri"/>
        </w:rPr>
        <w:t>.</w:t>
      </w:r>
      <w:r>
        <w:rPr>
          <w:rFonts w:ascii="Calibri" w:hAnsi="Calibri"/>
        </w:rPr>
        <w:t xml:space="preserve"> Ο</w:t>
      </w:r>
      <w:r w:rsidRPr="007725A7">
        <w:rPr>
          <w:rFonts w:ascii="Calibri" w:hAnsi="Calibri" w:cs="Calibri"/>
        </w:rPr>
        <w:t xml:space="preserve">ι συμμετέχοντες </w:t>
      </w:r>
      <w:r w:rsidRPr="007725A7">
        <w:rPr>
          <w:rFonts w:ascii="Calibri" w:hAnsi="Calibri" w:cs="Calibri"/>
          <w:lang w:eastAsia="zh-CN"/>
        </w:rPr>
        <w:t xml:space="preserve">εξετάζονται στη διδακτέα ύλη, μέσω </w:t>
      </w:r>
      <w:r>
        <w:rPr>
          <w:rFonts w:ascii="Calibri" w:hAnsi="Calibri" w:cs="Calibri"/>
          <w:lang w:eastAsia="zh-CN"/>
        </w:rPr>
        <w:t xml:space="preserve">ενός </w:t>
      </w:r>
      <w:r w:rsidRPr="007725A7">
        <w:rPr>
          <w:rFonts w:ascii="Calibri" w:hAnsi="Calibri" w:cs="Calibri"/>
          <w:lang w:eastAsia="zh-CN"/>
        </w:rPr>
        <w:t xml:space="preserve">διαγωνίσματος που τους </w:t>
      </w:r>
      <w:r>
        <w:rPr>
          <w:rFonts w:ascii="Calibri" w:hAnsi="Calibri" w:cs="Calibri"/>
          <w:lang w:eastAsia="zh-CN"/>
        </w:rPr>
        <w:t>ανατίθενται</w:t>
      </w:r>
      <w:r w:rsidRPr="007725A7">
        <w:rPr>
          <w:rFonts w:ascii="Calibri" w:hAnsi="Calibri" w:cs="Calibri"/>
          <w:lang w:eastAsia="zh-CN"/>
        </w:rPr>
        <w:t xml:space="preserve"> ηλεκτρονικά</w:t>
      </w:r>
      <w:r>
        <w:rPr>
          <w:rFonts w:ascii="Calibri" w:hAnsi="Calibri" w:cs="Calibri"/>
          <w:lang w:eastAsia="zh-CN"/>
        </w:rPr>
        <w:t xml:space="preserve"> και</w:t>
      </w:r>
      <w:r w:rsidRPr="007725A7">
        <w:rPr>
          <w:rFonts w:ascii="Calibri" w:hAnsi="Calibri" w:cs="Calibri"/>
          <w:lang w:eastAsia="zh-CN"/>
        </w:rPr>
        <w:t xml:space="preserve"> έχουν τη δυνατότητα να επικοινωνούν καθημερινά με τους εισηγητές, χρησιμοποιώντας την ηλεκτρονική πλατφόρμα επικοινωνίας.</w:t>
      </w:r>
      <w:r w:rsidRPr="007725A7">
        <w:rPr>
          <w:rFonts w:ascii="Calibri" w:hAnsi="Calibri"/>
          <w:color w:val="FF0000"/>
        </w:rPr>
        <w:t xml:space="preserve"> </w:t>
      </w:r>
      <w:r w:rsidRPr="007725A7">
        <w:rPr>
          <w:rFonts w:ascii="Calibri" w:hAnsi="Calibri"/>
        </w:rPr>
        <w:t xml:space="preserve">Με την επιτυχή περάτωση του Προγράμματος ο σπουδαστής αποκτά </w:t>
      </w:r>
      <w:r w:rsidRPr="007725A7">
        <w:rPr>
          <w:rFonts w:ascii="Calibri" w:hAnsi="Calibri"/>
          <w:b/>
        </w:rPr>
        <w:t xml:space="preserve">Πιστοποιητικό </w:t>
      </w:r>
      <w:r w:rsidRPr="00DB6040">
        <w:rPr>
          <w:rFonts w:ascii="Calibri" w:hAnsi="Calibri"/>
          <w:b/>
        </w:rPr>
        <w:t>για τις Βασικές Έννοιες</w:t>
      </w:r>
      <w:r>
        <w:rPr>
          <w:rFonts w:ascii="Calibri" w:hAnsi="Calibri"/>
          <w:b/>
        </w:rPr>
        <w:t xml:space="preserve"> της </w:t>
      </w:r>
      <w:r w:rsidRPr="007725A7">
        <w:rPr>
          <w:rFonts w:ascii="Calibri" w:hAnsi="Calibri"/>
          <w:b/>
        </w:rPr>
        <w:t>Κανονιστική</w:t>
      </w:r>
      <w:r>
        <w:rPr>
          <w:rFonts w:ascii="Calibri" w:hAnsi="Calibri"/>
          <w:b/>
        </w:rPr>
        <w:t>ς</w:t>
      </w:r>
      <w:r w:rsidRPr="007725A7">
        <w:rPr>
          <w:rFonts w:ascii="Calibri" w:hAnsi="Calibri"/>
          <w:b/>
        </w:rPr>
        <w:t xml:space="preserve"> Συμμόρφωση</w:t>
      </w:r>
      <w:r>
        <w:rPr>
          <w:rFonts w:ascii="Calibri" w:hAnsi="Calibri"/>
          <w:b/>
        </w:rPr>
        <w:t>ς</w:t>
      </w:r>
      <w:r w:rsidRPr="007725A7">
        <w:rPr>
          <w:rFonts w:ascii="Calibri" w:hAnsi="Calibri"/>
        </w:rPr>
        <w:t>.</w:t>
      </w:r>
    </w:p>
    <w:p w:rsidR="002168E5" w:rsidRDefault="002168E5" w:rsidP="002168E5">
      <w:pPr>
        <w:spacing w:line="276" w:lineRule="auto"/>
        <w:jc w:val="both"/>
        <w:rPr>
          <w:rFonts w:ascii="Calibri" w:hAnsi="Calibri" w:cs="Arial"/>
        </w:rPr>
      </w:pPr>
    </w:p>
    <w:p w:rsidR="00C541DA" w:rsidRPr="00C541DA" w:rsidRDefault="002168E5" w:rsidP="002168E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lastRenderedPageBreak/>
        <w:t xml:space="preserve">Η </w:t>
      </w:r>
      <w:r w:rsidRPr="00C541DA">
        <w:rPr>
          <w:rFonts w:ascii="Calibri" w:hAnsi="Calibri" w:cs="Arial"/>
          <w:b/>
        </w:rPr>
        <w:t>υποβολή των αιτήσεων</w:t>
      </w:r>
      <w:r>
        <w:rPr>
          <w:rFonts w:ascii="Calibri" w:hAnsi="Calibri" w:cs="Arial"/>
        </w:rPr>
        <w:t xml:space="preserve"> </w:t>
      </w:r>
      <w:r w:rsidRPr="007725A7">
        <w:rPr>
          <w:rFonts w:ascii="Calibri" w:hAnsi="Calibri"/>
          <w:b/>
        </w:rPr>
        <w:t xml:space="preserve">ολοκληρώνεται στις </w:t>
      </w:r>
      <w:r w:rsidRPr="00DB6040">
        <w:rPr>
          <w:rFonts w:ascii="Calibri" w:hAnsi="Calibri"/>
          <w:b/>
        </w:rPr>
        <w:t xml:space="preserve">28 Σεπτεμβρίου </w:t>
      </w:r>
      <w:r>
        <w:rPr>
          <w:rFonts w:ascii="Calibri" w:hAnsi="Calibri"/>
          <w:b/>
        </w:rPr>
        <w:t>2016</w:t>
      </w:r>
      <w:r>
        <w:rPr>
          <w:rFonts w:ascii="Calibri" w:hAnsi="Calibri" w:cs="Arial"/>
        </w:rPr>
        <w:t>. Για περισσότερες πληροφορίες</w:t>
      </w:r>
      <w:r w:rsidRPr="00FD0A2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επισκεφτείτε την ιστοσελίδα </w:t>
      </w:r>
      <w:hyperlink r:id="rId6" w:history="1">
        <w:r w:rsidRPr="00EB1F10">
          <w:rPr>
            <w:rStyle w:val="Hyperlink"/>
            <w:rFonts w:ascii="Calibri" w:hAnsi="Calibri" w:cs="Arial"/>
          </w:rPr>
          <w:t>http://www.compliance.econ.uoa.gr/</w:t>
        </w:r>
      </w:hyperlink>
      <w:r w:rsidR="00FD0A2F" w:rsidRPr="009B40E5">
        <w:rPr>
          <w:rFonts w:ascii="Calibri" w:hAnsi="Calibri" w:cs="Arial"/>
        </w:rPr>
        <w:t>.</w:t>
      </w:r>
    </w:p>
    <w:sectPr w:rsidR="00C541DA" w:rsidRPr="00C541DA" w:rsidSect="00261D46">
      <w:headerReference w:type="default" r:id="rId7"/>
      <w:pgSz w:w="11906" w:h="16838"/>
      <w:pgMar w:top="-2516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25" w:rsidRDefault="00FB0A25">
      <w:r>
        <w:separator/>
      </w:r>
    </w:p>
  </w:endnote>
  <w:endnote w:type="continuationSeparator" w:id="0">
    <w:p w:rsidR="00FB0A25" w:rsidRDefault="00FB0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25" w:rsidRDefault="00FB0A25">
      <w:r>
        <w:separator/>
      </w:r>
    </w:p>
  </w:footnote>
  <w:footnote w:type="continuationSeparator" w:id="0">
    <w:p w:rsidR="00FB0A25" w:rsidRDefault="00FB0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E6" w:rsidRDefault="00D00766" w:rsidP="00F60DC1">
    <w:pPr>
      <w:pStyle w:val="Header"/>
      <w:ind w:firstLine="1080"/>
      <w:rPr>
        <w:rFonts w:ascii="Calibri" w:hAnsi="Calibri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532130" cy="802005"/>
          <wp:effectExtent l="19050" t="0" r="1270" b="0"/>
          <wp:wrapSquare wrapText="bothSides"/>
          <wp:docPr id="1" name="Εικόνα 1" descr="logo_u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58E6" w:rsidRPr="00C541DA">
      <w:rPr>
        <w:rFonts w:ascii="Calibri" w:hAnsi="Calibri"/>
        <w:b/>
      </w:rPr>
      <w:t xml:space="preserve">Εργαστήριο Επενδυτικών Εφαρμογών </w:t>
    </w:r>
  </w:p>
  <w:p w:rsidR="00F60DC1" w:rsidRPr="0008720B" w:rsidRDefault="00E758E6" w:rsidP="00E758E6">
    <w:pPr>
      <w:pStyle w:val="Header"/>
      <w:pBdr>
        <w:bottom w:val="single" w:sz="4" w:space="1" w:color="auto"/>
      </w:pBdr>
      <w:ind w:firstLine="1080"/>
      <w:rPr>
        <w:rFonts w:ascii="Calibri" w:hAnsi="Calibri"/>
        <w:color w:val="999999"/>
        <w:sz w:val="28"/>
        <w:szCs w:val="28"/>
      </w:rPr>
    </w:pPr>
    <w:r w:rsidRPr="00C541DA">
      <w:rPr>
        <w:rFonts w:ascii="Calibri" w:hAnsi="Calibri"/>
        <w:b/>
      </w:rPr>
      <w:t>Κέντρο Μελετών και Εκπαίδευσης Χρηματοοικονομικής</w:t>
    </w:r>
    <w:r w:rsidR="00E86FC0">
      <w:rPr>
        <w:rFonts w:ascii="Calibri" w:hAnsi="Calibri"/>
        <w:color w:val="999999"/>
        <w:sz w:val="28"/>
        <w:szCs w:val="28"/>
      </w:rPr>
      <w:t xml:space="preserve"> </w:t>
    </w:r>
  </w:p>
  <w:p w:rsidR="00E758E6" w:rsidRPr="0008720B" w:rsidRDefault="00F60DC1" w:rsidP="00E758E6">
    <w:pPr>
      <w:pStyle w:val="Header"/>
      <w:pBdr>
        <w:bottom w:val="single" w:sz="4" w:space="1" w:color="auto"/>
      </w:pBdr>
      <w:ind w:firstLine="1080"/>
      <w:rPr>
        <w:rFonts w:ascii="Calibri" w:hAnsi="Calibri"/>
        <w:b/>
      </w:rPr>
    </w:pPr>
    <w:r w:rsidRPr="00F60DC1">
      <w:rPr>
        <w:rFonts w:ascii="Calibri" w:hAnsi="Calibri"/>
        <w:b/>
      </w:rPr>
      <w:t>Τμήμα</w:t>
    </w:r>
    <w:r w:rsidRPr="00F60DC1">
      <w:rPr>
        <w:rFonts w:ascii="Calibri" w:hAnsi="Calibri"/>
        <w:color w:val="999999"/>
        <w:sz w:val="28"/>
        <w:szCs w:val="28"/>
      </w:rPr>
      <w:t xml:space="preserve"> </w:t>
    </w:r>
    <w:r w:rsidRPr="00F60DC1">
      <w:rPr>
        <w:rFonts w:ascii="Calibri" w:hAnsi="Calibri"/>
        <w:b/>
      </w:rPr>
      <w:t>Οικονομικών</w:t>
    </w:r>
    <w:r w:rsidRPr="00F60DC1">
      <w:rPr>
        <w:rFonts w:ascii="Calibri" w:hAnsi="Calibri"/>
        <w:color w:val="999999"/>
        <w:sz w:val="28"/>
        <w:szCs w:val="28"/>
      </w:rPr>
      <w:t xml:space="preserve"> </w:t>
    </w:r>
    <w:r w:rsidRPr="00F60DC1">
      <w:rPr>
        <w:rFonts w:ascii="Calibri" w:hAnsi="Calibri"/>
        <w:b/>
      </w:rPr>
      <w:t>Επιστημών</w:t>
    </w:r>
    <w:r w:rsidR="00E86FC0" w:rsidRPr="00F60DC1">
      <w:rPr>
        <w:rFonts w:ascii="Calibri" w:hAnsi="Calibri"/>
        <w:b/>
      </w:rPr>
      <w:t xml:space="preserve"> </w:t>
    </w:r>
  </w:p>
  <w:p w:rsidR="00F60DC1" w:rsidRPr="00F60DC1" w:rsidRDefault="00F60DC1" w:rsidP="00E758E6">
    <w:pPr>
      <w:pStyle w:val="Header"/>
      <w:pBdr>
        <w:bottom w:val="single" w:sz="4" w:space="1" w:color="auto"/>
      </w:pBdr>
      <w:ind w:firstLine="1080"/>
      <w:rPr>
        <w:rFonts w:ascii="Calibri" w:hAnsi="Calibri"/>
        <w:b/>
      </w:rPr>
    </w:pPr>
    <w:r w:rsidRPr="00F60DC1">
      <w:rPr>
        <w:rFonts w:ascii="Calibri" w:hAnsi="Calibri"/>
        <w:b/>
      </w:rPr>
      <w:t>Εθνικό και Καποδιστριακό Πανεπιστήμιο Αθηνών</w:t>
    </w:r>
  </w:p>
  <w:p w:rsidR="00E86FC0" w:rsidRPr="00AB2532" w:rsidRDefault="00E86FC0" w:rsidP="00E758E6">
    <w:pPr>
      <w:pStyle w:val="Header"/>
      <w:pBdr>
        <w:bottom w:val="single" w:sz="4" w:space="1" w:color="auto"/>
      </w:pBdr>
      <w:ind w:firstLine="1080"/>
      <w:jc w:val="right"/>
      <w:rPr>
        <w:rFonts w:ascii="Calibri" w:hAnsi="Calibri"/>
        <w:b/>
      </w:rPr>
    </w:pPr>
    <w:r w:rsidRPr="00AB2532">
      <w:rPr>
        <w:rFonts w:ascii="Calibri" w:hAnsi="Calibri" w:cs="Arial"/>
        <w:color w:val="000000"/>
      </w:rPr>
      <w:t>ΔΕΛΤΙΟ ΤΥΠΟΥ</w:t>
    </w:r>
  </w:p>
  <w:p w:rsidR="00E86FC0" w:rsidRPr="00AB2532" w:rsidRDefault="00E86FC0" w:rsidP="00AB2532">
    <w:pPr>
      <w:rPr>
        <w:rFonts w:ascii="Calibri" w:hAnsi="Calibri"/>
      </w:rPr>
    </w:pPr>
  </w:p>
  <w:p w:rsidR="00E86FC0" w:rsidRDefault="00E86FC0" w:rsidP="00AB2532"/>
  <w:p w:rsidR="00E86FC0" w:rsidRPr="00AB2532" w:rsidRDefault="00E86FC0" w:rsidP="00AB25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F73FC"/>
    <w:rsid w:val="00043607"/>
    <w:rsid w:val="0008720B"/>
    <w:rsid w:val="00092FD3"/>
    <w:rsid w:val="001E64BF"/>
    <w:rsid w:val="002168E5"/>
    <w:rsid w:val="00234CA6"/>
    <w:rsid w:val="00245104"/>
    <w:rsid w:val="00261D46"/>
    <w:rsid w:val="002819F8"/>
    <w:rsid w:val="00282E4E"/>
    <w:rsid w:val="002B1F2A"/>
    <w:rsid w:val="002E0C24"/>
    <w:rsid w:val="00354D16"/>
    <w:rsid w:val="004221A9"/>
    <w:rsid w:val="004774A4"/>
    <w:rsid w:val="004A3EDD"/>
    <w:rsid w:val="00523500"/>
    <w:rsid w:val="00535DF8"/>
    <w:rsid w:val="005657A6"/>
    <w:rsid w:val="00641181"/>
    <w:rsid w:val="00643CC7"/>
    <w:rsid w:val="00662C3E"/>
    <w:rsid w:val="006D13B6"/>
    <w:rsid w:val="00721682"/>
    <w:rsid w:val="0074485C"/>
    <w:rsid w:val="007F17B0"/>
    <w:rsid w:val="00854B3C"/>
    <w:rsid w:val="00877ED6"/>
    <w:rsid w:val="008C7F2B"/>
    <w:rsid w:val="009B3D63"/>
    <w:rsid w:val="009B40E5"/>
    <w:rsid w:val="00A148A4"/>
    <w:rsid w:val="00A27458"/>
    <w:rsid w:val="00A757ED"/>
    <w:rsid w:val="00A848C4"/>
    <w:rsid w:val="00AB0758"/>
    <w:rsid w:val="00AB2532"/>
    <w:rsid w:val="00AB52E7"/>
    <w:rsid w:val="00B16D76"/>
    <w:rsid w:val="00B35B31"/>
    <w:rsid w:val="00B40468"/>
    <w:rsid w:val="00C3708F"/>
    <w:rsid w:val="00C541DA"/>
    <w:rsid w:val="00C570CF"/>
    <w:rsid w:val="00CE0E83"/>
    <w:rsid w:val="00CF73FC"/>
    <w:rsid w:val="00D00766"/>
    <w:rsid w:val="00D268CE"/>
    <w:rsid w:val="00D62F3C"/>
    <w:rsid w:val="00D65426"/>
    <w:rsid w:val="00D700D3"/>
    <w:rsid w:val="00D82DD6"/>
    <w:rsid w:val="00D90224"/>
    <w:rsid w:val="00DA772E"/>
    <w:rsid w:val="00DD4522"/>
    <w:rsid w:val="00DE5B8E"/>
    <w:rsid w:val="00DE60EF"/>
    <w:rsid w:val="00DF764D"/>
    <w:rsid w:val="00E758E6"/>
    <w:rsid w:val="00E86FC0"/>
    <w:rsid w:val="00E91D21"/>
    <w:rsid w:val="00EB4D8D"/>
    <w:rsid w:val="00F57014"/>
    <w:rsid w:val="00F60DC1"/>
    <w:rsid w:val="00FB0A25"/>
    <w:rsid w:val="00FD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CA6"/>
    <w:rPr>
      <w:sz w:val="24"/>
      <w:szCs w:val="24"/>
    </w:rPr>
  </w:style>
  <w:style w:type="paragraph" w:styleId="Heading1">
    <w:name w:val="heading 1"/>
    <w:basedOn w:val="Normal"/>
    <w:qFormat/>
    <w:rsid w:val="002E0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73FC"/>
  </w:style>
  <w:style w:type="paragraph" w:styleId="HTMLPreformatted">
    <w:name w:val="HTML Preformatted"/>
    <w:basedOn w:val="Normal"/>
    <w:rsid w:val="00CF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523500"/>
    <w:rPr>
      <w:color w:val="0000FF"/>
      <w:u w:val="single"/>
    </w:rPr>
  </w:style>
  <w:style w:type="character" w:customStyle="1" w:styleId="st">
    <w:name w:val="st"/>
    <w:basedOn w:val="DefaultParagraphFont"/>
    <w:rsid w:val="00C541DA"/>
  </w:style>
  <w:style w:type="paragraph" w:styleId="Header">
    <w:name w:val="header"/>
    <w:basedOn w:val="Normal"/>
    <w:rsid w:val="00AB25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2532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F60DC1"/>
    <w:rPr>
      <w:color w:val="800080"/>
      <w:u w:val="single"/>
    </w:rPr>
  </w:style>
  <w:style w:type="paragraph" w:customStyle="1" w:styleId="Default">
    <w:name w:val="Default"/>
    <w:rsid w:val="002168E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liance.econ.uoa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Τίτλος: «Έναρξη προγράμματος μεταπτυχιακού επιπέδου στον Εσωτερικό Έλεγχο»</vt:lpstr>
      <vt:lpstr>Τίτλος: «Έναρξη προγράμματος μεταπτυχιακού επιπέδου στον Εσωτερικό Έλεγχο»</vt:lpstr>
    </vt:vector>
  </TitlesOfParts>
  <Company>Teregosa</Company>
  <LinksUpToDate>false</LinksUpToDate>
  <CharactersWithSpaces>2519</CharactersWithSpaces>
  <SharedDoc>false</SharedDoc>
  <HLinks>
    <vt:vector size="6" baseType="variant"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http://www.compliance.econ.uoa.gr/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Τίτλος: «Έναρξη προγράμματος μεταπτυχιακού επιπέδου στον Εσωτερικό Έλεγχο»</dc:title>
  <dc:creator>sofia</dc:creator>
  <cp:lastModifiedBy>Laptop</cp:lastModifiedBy>
  <cp:revision>5</cp:revision>
  <cp:lastPrinted>2014-02-27T12:51:00Z</cp:lastPrinted>
  <dcterms:created xsi:type="dcterms:W3CDTF">2015-09-21T12:48:00Z</dcterms:created>
  <dcterms:modified xsi:type="dcterms:W3CDTF">2016-09-04T09:29:00Z</dcterms:modified>
</cp:coreProperties>
</file>