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F8" w:rsidRPr="00494EF8" w:rsidRDefault="00494EF8" w:rsidP="00494EF8">
      <w:pPr>
        <w:rPr>
          <w:lang w:val="fr-FR" w:eastAsia="el-GR"/>
        </w:rPr>
      </w:pPr>
      <w:bookmarkStart w:id="0" w:name="_GoBack"/>
      <w:bookmarkEnd w:id="0"/>
      <w:proofErr w:type="spellStart"/>
      <w:r w:rsidRPr="00494EF8">
        <w:rPr>
          <w:b/>
          <w:bCs/>
          <w:lang w:val="fr-FR" w:eastAsia="el-GR"/>
        </w:rPr>
        <w:t>From</w:t>
      </w:r>
      <w:proofErr w:type="spellEnd"/>
      <w:r w:rsidRPr="00494EF8">
        <w:rPr>
          <w:b/>
          <w:bCs/>
          <w:lang w:val="fr-FR" w:eastAsia="el-GR"/>
        </w:rPr>
        <w:t>:</w:t>
      </w:r>
      <w:r w:rsidRPr="00494EF8">
        <w:rPr>
          <w:lang w:val="fr-FR" w:eastAsia="el-GR"/>
        </w:rPr>
        <w:t xml:space="preserve"> Prix Ludovic </w:t>
      </w:r>
      <w:proofErr w:type="spellStart"/>
      <w:r w:rsidRPr="00494EF8">
        <w:rPr>
          <w:lang w:val="fr-FR" w:eastAsia="el-GR"/>
        </w:rPr>
        <w:t>Trarieux</w:t>
      </w:r>
      <w:proofErr w:type="spellEnd"/>
      <w:r w:rsidRPr="00494EF8">
        <w:rPr>
          <w:lang w:val="fr-FR" w:eastAsia="el-GR"/>
        </w:rPr>
        <w:t xml:space="preserve"> &lt;prix@ludovictrarieux.org&gt; </w:t>
      </w:r>
      <w:r w:rsidRPr="00494EF8">
        <w:rPr>
          <w:lang w:val="fr-FR" w:eastAsia="el-GR"/>
        </w:rPr>
        <w:br/>
      </w:r>
      <w:r w:rsidRPr="00494EF8">
        <w:rPr>
          <w:b/>
          <w:bCs/>
          <w:lang w:val="fr-FR" w:eastAsia="el-GR"/>
        </w:rPr>
        <w:t>Sent:</w:t>
      </w:r>
      <w:r w:rsidRPr="00494EF8">
        <w:rPr>
          <w:lang w:val="fr-FR" w:eastAsia="el-GR"/>
        </w:rPr>
        <w:t xml:space="preserve"> Tuesday, March 8, 2022 12:18 PM</w:t>
      </w:r>
      <w:r w:rsidRPr="00494EF8">
        <w:rPr>
          <w:lang w:val="fr-FR" w:eastAsia="el-GR"/>
        </w:rPr>
        <w:br/>
      </w:r>
      <w:r w:rsidRPr="00494EF8">
        <w:rPr>
          <w:b/>
          <w:bCs/>
          <w:lang w:val="fr-FR" w:eastAsia="el-GR"/>
        </w:rPr>
        <w:t>To:</w:t>
      </w:r>
      <w:r w:rsidRPr="00494EF8">
        <w:rPr>
          <w:lang w:val="fr-FR" w:eastAsia="el-GR"/>
        </w:rPr>
        <w:t xml:space="preserve"> Prix Ludovic </w:t>
      </w:r>
      <w:proofErr w:type="spellStart"/>
      <w:r w:rsidRPr="00494EF8">
        <w:rPr>
          <w:lang w:val="fr-FR" w:eastAsia="el-GR"/>
        </w:rPr>
        <w:t>Trarieux</w:t>
      </w:r>
      <w:proofErr w:type="spellEnd"/>
      <w:r w:rsidRPr="00494EF8">
        <w:rPr>
          <w:lang w:val="fr-FR" w:eastAsia="el-GR"/>
        </w:rPr>
        <w:t xml:space="preserve"> &lt;prix@ludovictrarieux.org&gt;</w:t>
      </w:r>
      <w:r w:rsidRPr="00494EF8">
        <w:rPr>
          <w:lang w:val="fr-FR" w:eastAsia="el-GR"/>
        </w:rPr>
        <w:br/>
      </w:r>
      <w:proofErr w:type="spellStart"/>
      <w:r w:rsidRPr="00494EF8">
        <w:rPr>
          <w:b/>
          <w:bCs/>
          <w:lang w:val="fr-FR" w:eastAsia="el-GR"/>
        </w:rPr>
        <w:t>Subject</w:t>
      </w:r>
      <w:proofErr w:type="spellEnd"/>
      <w:r w:rsidRPr="00494EF8">
        <w:rPr>
          <w:b/>
          <w:bCs/>
          <w:lang w:val="fr-FR" w:eastAsia="el-GR"/>
        </w:rPr>
        <w:t>:</w:t>
      </w:r>
      <w:r w:rsidRPr="00494EF8">
        <w:rPr>
          <w:lang w:val="fr-FR" w:eastAsia="el-GR"/>
        </w:rPr>
        <w:t xml:space="preserve"> Prix International des Droits de l'Homme Ludovic-</w:t>
      </w:r>
      <w:proofErr w:type="spellStart"/>
      <w:r w:rsidRPr="00494EF8">
        <w:rPr>
          <w:lang w:val="fr-FR" w:eastAsia="el-GR"/>
        </w:rPr>
        <w:t>Trarieux</w:t>
      </w:r>
      <w:proofErr w:type="spellEnd"/>
      <w:r w:rsidRPr="00494EF8">
        <w:rPr>
          <w:lang w:val="fr-FR" w:eastAsia="el-GR"/>
        </w:rPr>
        <w:t xml:space="preserve"> ; Ces Avocat(e)s qui défendent les droits de l'homme en Russie</w:t>
      </w:r>
    </w:p>
    <w:p w:rsidR="00494EF8" w:rsidRPr="00494EF8" w:rsidRDefault="00494EF8" w:rsidP="00494EF8">
      <w:pPr>
        <w:rPr>
          <w:lang w:val="fr-FR"/>
        </w:rPr>
      </w:pPr>
    </w:p>
    <w:p w:rsidR="00494EF8" w:rsidRDefault="00494EF8" w:rsidP="00494EF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FR" w:eastAsia="fr-FR"/>
        </w:rPr>
      </w:pPr>
    </w:p>
    <w:p w:rsidR="00494EF8" w:rsidRDefault="00494EF8" w:rsidP="00494EF8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FR" w:eastAsia="fr-F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fr-FR" w:eastAsia="fr-FR"/>
        </w:rPr>
        <w:t>ARCHIVES</w:t>
      </w:r>
    </w:p>
    <w:p w:rsidR="00494EF8" w:rsidRDefault="00494EF8" w:rsidP="00494EF8">
      <w:pPr>
        <w:jc w:val="center"/>
        <w:rPr>
          <w:b/>
          <w:bCs/>
          <w:i/>
          <w:iCs/>
          <w:color w:val="AF9553"/>
          <w:lang w:val="fr-FR" w:eastAsia="fr-FR"/>
        </w:rPr>
      </w:pPr>
      <w:r>
        <w:rPr>
          <w:b/>
          <w:bCs/>
          <w:i/>
          <w:iCs/>
          <w:noProof/>
          <w:color w:val="AF9553"/>
          <w:lang w:eastAsia="el-GR"/>
        </w:rPr>
        <w:drawing>
          <wp:inline distT="0" distB="0" distL="0" distR="0">
            <wp:extent cx="2476500" cy="2371725"/>
            <wp:effectExtent l="19050" t="0" r="0" b="0"/>
            <wp:docPr id="1" name="Image 8" descr="ludo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udo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F8" w:rsidRDefault="00494EF8" w:rsidP="00494EF8">
      <w:pPr>
        <w:jc w:val="center"/>
        <w:rPr>
          <w:rFonts w:ascii="Baskerville Old Face" w:hAnsi="Baskerville Old Face"/>
          <w:b/>
          <w:bCs/>
          <w:i/>
          <w:iCs/>
          <w:color w:val="996633"/>
          <w:sz w:val="24"/>
          <w:szCs w:val="24"/>
          <w:lang w:val="it-IT" w:eastAsia="fr-FR"/>
        </w:rPr>
      </w:pPr>
      <w:r>
        <w:rPr>
          <w:rFonts w:ascii="Baskerville Old Face" w:hAnsi="Baskerville Old Face"/>
          <w:b/>
          <w:bCs/>
          <w:i/>
          <w:iCs/>
          <w:color w:val="996633"/>
          <w:sz w:val="24"/>
          <w:szCs w:val="24"/>
          <w:lang w:val="it-IT" w:eastAsia="fr-FR"/>
        </w:rPr>
        <w:t>De la part et avec les compliments du</w:t>
      </w:r>
    </w:p>
    <w:p w:rsidR="00494EF8" w:rsidRDefault="00494EF8" w:rsidP="00494EF8">
      <w:pPr>
        <w:jc w:val="center"/>
        <w:rPr>
          <w:rFonts w:ascii="Baskerville Old Face" w:hAnsi="Baskerville Old Face"/>
          <w:b/>
          <w:bCs/>
          <w:i/>
          <w:iCs/>
          <w:color w:val="996633"/>
          <w:sz w:val="24"/>
          <w:szCs w:val="24"/>
          <w:lang w:val="it-IT" w:eastAsia="fr-FR"/>
        </w:rPr>
      </w:pPr>
      <w:r>
        <w:rPr>
          <w:rFonts w:ascii="Baskerville Old Face" w:hAnsi="Baskerville Old Face"/>
          <w:b/>
          <w:bCs/>
          <w:i/>
          <w:iCs/>
          <w:color w:val="996633"/>
          <w:sz w:val="24"/>
          <w:szCs w:val="24"/>
          <w:lang w:val="it-IT" w:eastAsia="fr-FR"/>
        </w:rPr>
        <w:t>Prix International des Droits de l'Homme Ludovic-Trarieux  </w:t>
      </w:r>
    </w:p>
    <w:p w:rsidR="00494EF8" w:rsidRDefault="00494EF8" w:rsidP="00494EF8">
      <w:pPr>
        <w:keepNext/>
        <w:jc w:val="center"/>
        <w:rPr>
          <w:rFonts w:ascii="Garamond" w:hAnsi="Garamond"/>
          <w:b/>
          <w:bCs/>
          <w:i/>
          <w:iCs/>
          <w:color w:val="800000"/>
          <w:sz w:val="24"/>
          <w:szCs w:val="24"/>
          <w:lang w:val="it-IT" w:eastAsia="fr-FR"/>
        </w:rPr>
      </w:pPr>
      <w:r>
        <w:rPr>
          <w:rFonts w:ascii="Garamond" w:hAnsi="Garamond"/>
          <w:b/>
          <w:bCs/>
          <w:i/>
          <w:iCs/>
          <w:color w:val="800000"/>
          <w:sz w:val="24"/>
          <w:szCs w:val="24"/>
          <w:lang w:val="it-IT" w:eastAsia="fr-FR"/>
        </w:rPr>
        <w:t>Ludovic-Trarieux International Human Rights Prize  </w:t>
      </w:r>
    </w:p>
    <w:p w:rsidR="00494EF8" w:rsidRDefault="00494EF8" w:rsidP="00494EF8">
      <w:pPr>
        <w:jc w:val="center"/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</w:pPr>
      <w:r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  <w:t>Depuis/</w:t>
      </w:r>
      <w:proofErr w:type="spellStart"/>
      <w:r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  <w:t>Since</w:t>
      </w:r>
      <w:proofErr w:type="spellEnd"/>
      <w:r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  <w:t>/</w:t>
      </w:r>
      <w:proofErr w:type="spellStart"/>
      <w:r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  <w:t>Desde</w:t>
      </w:r>
      <w:proofErr w:type="spellEnd"/>
      <w:r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  <w:t>/Dal/</w:t>
      </w:r>
      <w:proofErr w:type="spellStart"/>
      <w:r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  <w:t>Sinds</w:t>
      </w:r>
      <w:proofErr w:type="spellEnd"/>
      <w:r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  <w:t xml:space="preserve"> 1984</w:t>
      </w:r>
    </w:p>
    <w:p w:rsidR="00494EF8" w:rsidRDefault="00494EF8" w:rsidP="00494EF8">
      <w:pPr>
        <w:jc w:val="center"/>
        <w:rPr>
          <w:rFonts w:ascii="Colonna MT" w:hAnsi="Colonna MT"/>
          <w:b/>
          <w:bCs/>
          <w:i/>
          <w:iCs/>
          <w:color w:val="C00000"/>
          <w:sz w:val="44"/>
          <w:szCs w:val="44"/>
          <w:lang w:val="fr-FR" w:eastAsia="fr-FR"/>
        </w:rPr>
      </w:pPr>
    </w:p>
    <w:p w:rsidR="00494EF8" w:rsidRDefault="00494EF8" w:rsidP="00494EF8">
      <w:pPr>
        <w:jc w:val="center"/>
        <w:rPr>
          <w:rFonts w:ascii="Times New Roman" w:hAnsi="Times New Roman" w:cs="Times New Roman"/>
          <w:b/>
          <w:bCs/>
          <w:i/>
          <w:iCs/>
          <w:color w:val="800000"/>
          <w:sz w:val="44"/>
          <w:szCs w:val="44"/>
          <w:lang w:val="fr-FR" w:eastAsia="fr-FR"/>
        </w:rPr>
      </w:pPr>
      <w:r>
        <w:rPr>
          <w:rFonts w:ascii="Times New Roman" w:hAnsi="Times New Roman" w:cs="Times New Roman"/>
          <w:b/>
          <w:bCs/>
          <w:i/>
          <w:iCs/>
          <w:color w:val="800000"/>
          <w:sz w:val="44"/>
          <w:szCs w:val="44"/>
          <w:lang w:val="fr-FR" w:eastAsia="fr-FR"/>
        </w:rPr>
        <w:t>Ces Avocat(e)s qui défendent les droits de l'homme en Russie</w:t>
      </w:r>
    </w:p>
    <w:p w:rsidR="00494EF8" w:rsidRDefault="00494EF8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</w:p>
    <w:p w:rsidR="00494EF8" w:rsidRDefault="00494EF8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8 octobre 2010 :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Karinna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MOSKALENKO dans la bibliothèque de Montesquieu au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Chateau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de La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Brède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après avoir reçu le Prix International des Droits de l'Homme Ludovic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Trarieux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2010 "L'Hommage des avocats à un avocats".</w:t>
      </w:r>
    </w:p>
    <w:p w:rsidR="00494EF8" w:rsidRDefault="00494EF8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</w:p>
    <w:p w:rsidR="00494EF8" w:rsidRDefault="00494EF8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476875" cy="5499791"/>
            <wp:effectExtent l="19050" t="0" r="9525" b="0"/>
            <wp:docPr id="2" name="Image 5" descr="cid:image007.jpg@01D832DE.1BF52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id:image007.jpg@01D832DE.1BF529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9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F8" w:rsidRDefault="00494EF8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En sa qualité d'avocat,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Karinna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Moskalenko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n’a cessé de promouvoir la mise en œuvre des moyens de protection juridictionnelle internationale pour remédier aux situations de non-droit en Russie. Elle a été l'artisan de la première condamnation de la Russie par la Cour européenne des Droits de l'Homme avec l’affaire Kalachnikov contre Russie du 15 juin 2002, puis dans les affaires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Lantzov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pour violation du droit à la vie et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Grydin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pour violation de la présomption d'innocence,  devant le Comité des Droits de l'Homme de l'ONU.</w:t>
      </w:r>
    </w:p>
    <w:p w:rsidR="00494EF8" w:rsidRDefault="00494EF8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Elle a été l'avocate des  victimes du terrorisme du théâtre de la Doubrovka à Moscou en 2002, pendant la représentation de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Nord-Ost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, de de Beslan en  2004 ainsi que des victimes de la catastrophe de Tchernobyl, de la famille d'Anna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Politkovskaïa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, journaliste russe assassinée en 2006, de l'ex-champion du monde d'échecs et opposant russe Garry Kasparov etc.</w:t>
      </w:r>
    </w:p>
    <w:p w:rsidR="00494EF8" w:rsidRDefault="00494EF8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Son remerciement  a fait l’objet d’une ovation debout par des nombreux avocats et personnalités présentes, </w:t>
      </w:r>
      <w:proofErr w:type="spellStart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Karinna</w:t>
      </w:r>
      <w:proofErr w:type="spellEnd"/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MOSKALENKO a dédié son prix à tous les avocats courageux du Centre de Protection Internationale, qu'elle a  créé en 1994 et  qui se consacre notamment à la défense des détenus dans les prisons russes et aux disparitions forcées en Tchétchénie. </w:t>
      </w:r>
    </w:p>
    <w:p w:rsidR="00494EF8" w:rsidRDefault="00494EF8" w:rsidP="00494EF8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 w:eastAsia="fr-FR"/>
        </w:rPr>
        <w:t xml:space="preserve">A lire : </w:t>
      </w:r>
    </w:p>
    <w:p w:rsidR="00494EF8" w:rsidRDefault="00920F2E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  <w:hyperlink r:id="rId9" w:history="1">
        <w:r w:rsidR="00494EF8">
          <w:rPr>
            <w:rStyle w:val="-"/>
            <w:rFonts w:ascii="Times New Roman" w:hAnsi="Times New Roman" w:cs="Times New Roman"/>
            <w:sz w:val="24"/>
            <w:szCs w:val="24"/>
            <w:lang w:val="fr-FR" w:eastAsia="fr-FR"/>
          </w:rPr>
          <w:t>http://www.ludovictrarieux.org/pdf/ceremrem2010.pdf</w:t>
        </w:r>
      </w:hyperlink>
      <w:r w:rsidR="00494EF8"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</w:t>
      </w:r>
    </w:p>
    <w:p w:rsidR="00494EF8" w:rsidRDefault="00494EF8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</w:p>
    <w:p w:rsidR="00494EF8" w:rsidRDefault="00494EF8" w:rsidP="00494EF8">
      <w:pPr>
        <w:jc w:val="center"/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>Elle a déclaré que ceux qui voulaient faire disparaître les violations des Droits de l’Homme en Russie étaient les vrais patriotes russes, et appelé à une espérance nouvelle.</w:t>
      </w:r>
    </w:p>
    <w:p w:rsidR="00494EF8" w:rsidRDefault="00494EF8" w:rsidP="00494EF8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fr-FR" w:eastAsia="fr-FR"/>
        </w:rPr>
      </w:pPr>
    </w:p>
    <w:p w:rsidR="00494EF8" w:rsidRDefault="00494EF8" w:rsidP="00494EF8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FR" w:eastAsia="fr-FR"/>
        </w:rPr>
        <w:t xml:space="preserve">A lire : </w:t>
      </w:r>
    </w:p>
    <w:p w:rsidR="00494EF8" w:rsidRDefault="00494EF8" w:rsidP="00494EF8">
      <w:pPr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</w:pPr>
    </w:p>
    <w:p w:rsidR="00494EF8" w:rsidRDefault="00920F2E" w:rsidP="00494EF8">
      <w:pPr>
        <w:jc w:val="center"/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</w:pPr>
      <w:hyperlink r:id="rId10" w:history="1">
        <w:r w:rsidR="00494EF8">
          <w:rPr>
            <w:rStyle w:val="-"/>
            <w:rFonts w:ascii="Times New Roman" w:hAnsi="Times New Roman" w:cs="Times New Roman"/>
            <w:sz w:val="24"/>
            <w:szCs w:val="24"/>
            <w:lang w:val="fr-FR" w:eastAsia="fr-FR"/>
          </w:rPr>
          <w:t>http://www.ludovictrarieux.org/fr-page3.remplt2010.htm</w:t>
        </w:r>
      </w:hyperlink>
      <w:r w:rsidR="00494EF8">
        <w:rPr>
          <w:rFonts w:ascii="Times New Roman" w:hAnsi="Times New Roman" w:cs="Times New Roman"/>
          <w:color w:val="800000"/>
          <w:sz w:val="24"/>
          <w:szCs w:val="24"/>
          <w:lang w:val="fr-FR" w:eastAsia="fr-FR"/>
        </w:rPr>
        <w:t xml:space="preserve"> </w:t>
      </w:r>
    </w:p>
    <w:p w:rsidR="00494EF8" w:rsidRDefault="00494EF8" w:rsidP="00494EF8">
      <w:pPr>
        <w:jc w:val="center"/>
        <w:rPr>
          <w:rFonts w:ascii="Colonna MT" w:hAnsi="Colonna MT"/>
          <w:b/>
          <w:bCs/>
          <w:i/>
          <w:iCs/>
          <w:color w:val="C00000"/>
          <w:sz w:val="32"/>
          <w:szCs w:val="32"/>
          <w:lang w:val="fr-FR" w:eastAsia="fr-FR"/>
        </w:rPr>
      </w:pPr>
    </w:p>
    <w:p w:rsidR="00494EF8" w:rsidRDefault="00920F2E" w:rsidP="00494EF8">
      <w:pPr>
        <w:jc w:val="center"/>
        <w:rPr>
          <w:rFonts w:ascii="Times New Roman" w:hAnsi="Times New Roman" w:cs="Times New Roman"/>
          <w:b/>
          <w:bCs/>
          <w:color w:val="996633"/>
          <w:sz w:val="18"/>
          <w:szCs w:val="18"/>
          <w:lang w:val="en-GB" w:eastAsia="fr-FR"/>
        </w:rPr>
      </w:pPr>
      <w:hyperlink r:id="rId11" w:history="1">
        <w:r w:rsidR="00494EF8">
          <w:rPr>
            <w:rStyle w:val="-"/>
            <w:rFonts w:ascii="Times New Roman" w:hAnsi="Times New Roman" w:cs="Times New Roman"/>
            <w:b/>
            <w:bCs/>
            <w:color w:val="996633"/>
            <w:sz w:val="18"/>
            <w:szCs w:val="18"/>
            <w:lang w:val="en-GB" w:eastAsia="fr-FR"/>
          </w:rPr>
          <w:t xml:space="preserve">INTERNATIONAL PRIZE FOR HUMAN RIGHTS “LUDOVIC TRARIEUX” </w:t>
        </w:r>
        <w:r w:rsidR="00494EF8">
          <w:rPr>
            <w:rFonts w:ascii="Times New Roman" w:hAnsi="Times New Roman" w:cs="Times New Roman"/>
            <w:noProof/>
            <w:color w:val="996633"/>
            <w:sz w:val="20"/>
            <w:szCs w:val="20"/>
            <w:lang w:eastAsia="el-GR"/>
          </w:rPr>
          <w:drawing>
            <wp:inline distT="0" distB="0" distL="0" distR="0">
              <wp:extent cx="609600" cy="581025"/>
              <wp:effectExtent l="19050" t="0" r="0" b="0"/>
              <wp:docPr id="3" name="Image 2" descr="cid:image005.jpg@01D832DE.1444A0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 descr="cid:image005.jpg@01D832DE.1444A080"/>
                      <pic:cNvPicPr>
                        <a:picLocks noChangeAspect="1" noChangeArrowheads="1"/>
                      </pic:cNvPicPr>
                    </pic:nvPicPr>
                    <pic:blipFill>
                      <a:blip r:embed="rId12" r:link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94EF8" w:rsidRPr="00494EF8" w:rsidRDefault="00494EF8" w:rsidP="00494EF8">
      <w:pPr>
        <w:jc w:val="center"/>
        <w:rPr>
          <w:rFonts w:ascii="Colonna MT" w:hAnsi="Colonna MT"/>
          <w:b/>
          <w:bCs/>
          <w:i/>
          <w:iCs/>
          <w:color w:val="C00000"/>
          <w:sz w:val="32"/>
          <w:szCs w:val="32"/>
          <w:lang w:val="en-US" w:eastAsia="fr-FR"/>
        </w:rPr>
      </w:pPr>
    </w:p>
    <w:p w:rsidR="00494EF8" w:rsidRPr="00494EF8" w:rsidRDefault="00494EF8" w:rsidP="00494EF8">
      <w:pPr>
        <w:rPr>
          <w:lang w:val="en-US" w:eastAsia="fr-FR"/>
        </w:rPr>
      </w:pPr>
    </w:p>
    <w:p w:rsidR="00494EF8" w:rsidRPr="00494EF8" w:rsidRDefault="00494EF8" w:rsidP="00494EF8">
      <w:pPr>
        <w:rPr>
          <w:lang w:val="en-US" w:eastAsia="fr-FR"/>
        </w:rPr>
      </w:pPr>
    </w:p>
    <w:p w:rsidR="00494EF8" w:rsidRPr="00494EF8" w:rsidRDefault="00494EF8" w:rsidP="00494EF8">
      <w:pPr>
        <w:rPr>
          <w:lang w:val="en-US"/>
        </w:rPr>
      </w:pPr>
    </w:p>
    <w:p w:rsidR="00656872" w:rsidRPr="00494EF8" w:rsidRDefault="00656872">
      <w:pPr>
        <w:rPr>
          <w:lang w:val="en-US"/>
        </w:rPr>
      </w:pPr>
    </w:p>
    <w:sectPr w:rsidR="00656872" w:rsidRPr="00494EF8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8"/>
    <w:rsid w:val="00494EF8"/>
    <w:rsid w:val="00656872"/>
    <w:rsid w:val="00833DEC"/>
    <w:rsid w:val="009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23E6A-16B4-483E-B517-99F62329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F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94EF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94E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832DE.1BF529D0" TargetMode="External"/><Relationship Id="rId13" Type="http://schemas.openxmlformats.org/officeDocument/2006/relationships/image" Target="cid:image005.jpg@01D832DE.1444A0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jpg@01D832DE.1BF529D0" TargetMode="External"/><Relationship Id="rId11" Type="http://schemas.openxmlformats.org/officeDocument/2006/relationships/hyperlink" Target="http://www.ludovictrarieux.org/uk-index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udovictrarieux.org/fr-page3.remplt2010.htm" TargetMode="External"/><Relationship Id="rId4" Type="http://schemas.openxmlformats.org/officeDocument/2006/relationships/hyperlink" Target="http://ludovictrarieux.org/" TargetMode="External"/><Relationship Id="rId9" Type="http://schemas.openxmlformats.org/officeDocument/2006/relationships/hyperlink" Target="http://www.ludovictrarieux.org/pdf/ceremrem20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2</cp:revision>
  <dcterms:created xsi:type="dcterms:W3CDTF">2022-03-24T10:00:00Z</dcterms:created>
  <dcterms:modified xsi:type="dcterms:W3CDTF">2022-03-24T10:00:00Z</dcterms:modified>
</cp:coreProperties>
</file>