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7" w:rsidRPr="00932B18" w:rsidRDefault="009057A5" w:rsidP="00932B18">
      <w:pPr>
        <w:pStyle w:val="2"/>
        <w:jc w:val="center"/>
        <w:rPr>
          <w:b/>
          <w:bCs/>
          <w:sz w:val="36"/>
          <w:szCs w:val="36"/>
        </w:rPr>
      </w:pPr>
      <w:r w:rsidRPr="00932B18">
        <w:rPr>
          <w:rFonts w:hAnsi="Arial Unicode MS"/>
          <w:b/>
          <w:bCs/>
          <w:sz w:val="36"/>
          <w:szCs w:val="36"/>
        </w:rPr>
        <w:t>Παρουσίαση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της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κατ’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άρθρο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ερμηνείας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του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Συντάγματος</w:t>
      </w:r>
      <w:r w:rsidRPr="00932B18">
        <w:rPr>
          <w:rFonts w:ascii="Helvetica"/>
          <w:b/>
          <w:bCs/>
          <w:sz w:val="36"/>
          <w:szCs w:val="36"/>
        </w:rPr>
        <w:t xml:space="preserve">, </w:t>
      </w:r>
      <w:r w:rsidRPr="00932B18">
        <w:rPr>
          <w:rFonts w:hAnsi="Arial Unicode MS"/>
          <w:b/>
          <w:bCs/>
          <w:sz w:val="36"/>
          <w:szCs w:val="36"/>
        </w:rPr>
        <w:t>των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Καθηγητών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proofErr w:type="spellStart"/>
      <w:r w:rsidRPr="00932B18">
        <w:rPr>
          <w:rFonts w:hAnsi="Arial Unicode MS"/>
          <w:b/>
          <w:bCs/>
          <w:sz w:val="36"/>
          <w:szCs w:val="36"/>
        </w:rPr>
        <w:t>Σπυροπούλου</w:t>
      </w:r>
      <w:proofErr w:type="spellEnd"/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–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proofErr w:type="spellStart"/>
      <w:r w:rsidRPr="00932B18">
        <w:rPr>
          <w:rFonts w:hAnsi="Arial Unicode MS"/>
          <w:b/>
          <w:bCs/>
          <w:sz w:val="36"/>
          <w:szCs w:val="36"/>
        </w:rPr>
        <w:t>Κοντιάδη</w:t>
      </w:r>
      <w:proofErr w:type="spellEnd"/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ascii="Helvetica"/>
          <w:b/>
          <w:bCs/>
          <w:sz w:val="36"/>
          <w:szCs w:val="36"/>
        </w:rPr>
        <w:t xml:space="preserve">- </w:t>
      </w:r>
      <w:proofErr w:type="spellStart"/>
      <w:r w:rsidRPr="00932B18">
        <w:rPr>
          <w:rFonts w:hAnsi="Arial Unicode MS"/>
          <w:b/>
          <w:bCs/>
          <w:sz w:val="36"/>
          <w:szCs w:val="36"/>
        </w:rPr>
        <w:t>Ανθοπούλου</w:t>
      </w:r>
      <w:proofErr w:type="spellEnd"/>
      <w:r w:rsidRPr="00932B18">
        <w:rPr>
          <w:rFonts w:hAnsi="Arial Unicode MS"/>
          <w:b/>
          <w:bCs/>
          <w:sz w:val="36"/>
          <w:szCs w:val="36"/>
        </w:rPr>
        <w:t xml:space="preserve"> </w:t>
      </w:r>
      <w:r w:rsidRPr="00932B18">
        <w:rPr>
          <w:rFonts w:hAnsi="Arial Unicode MS"/>
          <w:b/>
          <w:bCs/>
          <w:sz w:val="36"/>
          <w:szCs w:val="36"/>
        </w:rPr>
        <w:t>και</w:t>
      </w:r>
      <w:r w:rsidRPr="00932B18">
        <w:rPr>
          <w:rFonts w:hAnsi="Arial Unicode MS"/>
          <w:b/>
          <w:bCs/>
          <w:sz w:val="36"/>
          <w:szCs w:val="36"/>
        </w:rPr>
        <w:t xml:space="preserve"> </w:t>
      </w:r>
      <w:proofErr w:type="spellStart"/>
      <w:r w:rsidRPr="00932B18">
        <w:rPr>
          <w:rFonts w:hAnsi="Arial Unicode MS"/>
          <w:b/>
          <w:bCs/>
          <w:sz w:val="36"/>
          <w:szCs w:val="36"/>
        </w:rPr>
        <w:t>Γεραπετρίτη</w:t>
      </w:r>
      <w:proofErr w:type="spellEnd"/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Η νομική κοινότητα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τόσο οι θεωρητικοί του δικαίου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όσο και οι νομικοί της πράξης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δικηγόροι και δικαστές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 xml:space="preserve">είναι ευτυχείς  που έχουν </w:t>
      </w:r>
      <w:r w:rsidRPr="00932B18">
        <w:rPr>
          <w:sz w:val="36"/>
          <w:szCs w:val="36"/>
          <w:lang w:val="el-GR"/>
        </w:rPr>
        <w:t>στα χέρια τους  μια   σύγχρονη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proofErr w:type="spellStart"/>
      <w:r w:rsidRPr="00932B18">
        <w:rPr>
          <w:sz w:val="36"/>
          <w:szCs w:val="36"/>
          <w:lang w:val="el-GR"/>
        </w:rPr>
        <w:t>επικαιροποιημένη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και κατά το δυνατόν πλήρη κατ’ άρθρο Ερμηνεία του Συντάγματος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Παρά το γεγονός ότι το Σύνταγμα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ως  βασικός νόμος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βρίσκεται στην  κορυφή της κανονιστικής πυραμίδας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και αποτελεί βασικό σημείο αναφοράς</w:t>
      </w:r>
      <w:r w:rsidRPr="00932B18">
        <w:rPr>
          <w:sz w:val="36"/>
          <w:szCs w:val="36"/>
          <w:lang w:val="el-GR"/>
        </w:rPr>
        <w:t xml:space="preserve"> όλων των κλάδων δικαίου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δεν είχε τύχει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ανάλογης </w:t>
      </w:r>
      <w:r w:rsidRPr="00932B18">
        <w:rPr>
          <w:sz w:val="36"/>
          <w:szCs w:val="36"/>
          <w:lang w:val="el-GR"/>
        </w:rPr>
        <w:lastRenderedPageBreak/>
        <w:t>με τη σημασία του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συστηματικής ερμηνείας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όπως σε άλλα ευρωπαϊκά κράτη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Ασφαλώς υπάρχει πλουσιότατη βιβλιογραφία σχετικά με την ερμηνεία των συνταγματικών διατάξεων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καθώς και με την επίδραση των βασικ</w:t>
      </w:r>
      <w:r w:rsidRPr="00932B18">
        <w:rPr>
          <w:sz w:val="36"/>
          <w:szCs w:val="36"/>
          <w:lang w:val="el-GR"/>
        </w:rPr>
        <w:t>ών συνταγματικών αρχών στους επιμέρους κλάδους δικαίου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Όμως  δεν υπήρχε μέχρι σήμερα ένα συνεκτικό  έργο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που να μπορεί συγχρόνως να δώσει απαντήσεις στους βασικούς συνταγματικούς προβληματισμούς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να αποτελέσει οδικό χάρτη για να αναζητήσει ο ερμηνευτής τ</w:t>
      </w:r>
      <w:r w:rsidRPr="00932B18">
        <w:rPr>
          <w:sz w:val="36"/>
          <w:szCs w:val="36"/>
          <w:lang w:val="el-GR"/>
        </w:rPr>
        <w:t>ου δικαίου εξειδικευμένη βιβλιογραφία και νομολογία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και τέλος να προκαλέσει ερεθίσματα για γόνιμο επιστημονικό διάλογο πάνω στα διαρκώς επίκαιρα συνταγματικά θέματα</w:t>
      </w:r>
      <w:r w:rsidRPr="00932B18">
        <w:rPr>
          <w:rFonts w:ascii="Trebuchet MS"/>
          <w:sz w:val="36"/>
          <w:szCs w:val="36"/>
          <w:lang w:val="el-GR"/>
        </w:rPr>
        <w:t>.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Μέσα από μια μακροσκοπική θεώρηση του έργου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και των εξόχως εμβριθών συμβολών  των εξα</w:t>
      </w:r>
      <w:r w:rsidRPr="00932B18">
        <w:rPr>
          <w:sz w:val="36"/>
          <w:szCs w:val="36"/>
          <w:lang w:val="el-GR"/>
        </w:rPr>
        <w:t>ίρετων επιστημόνων που ασχολήθηκαν με τα επιμέρους άρθρα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αναδεικνύεται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πρωτίστως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η ιδιαιτερότητα της συνταγματικής ερμηνείας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 xml:space="preserve">Τα γνωστά ερμηνευτικά εργαλεία που χρησιμοποιεί η νομική δογματική ήδη από την εποχή του </w:t>
      </w:r>
      <w:proofErr w:type="spellStart"/>
      <w:r w:rsidRPr="00932B18">
        <w:rPr>
          <w:rFonts w:ascii="Calibri" w:eastAsia="Calibri" w:hAnsi="Calibri" w:cs="Calibri"/>
          <w:i/>
          <w:iCs/>
          <w:sz w:val="36"/>
          <w:szCs w:val="36"/>
        </w:rPr>
        <w:t>Savigny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και αργότερα του </w:t>
      </w:r>
      <w:r w:rsidRPr="00932B18">
        <w:rPr>
          <w:rFonts w:ascii="Trebuchet MS"/>
          <w:i/>
          <w:iCs/>
          <w:sz w:val="36"/>
          <w:szCs w:val="36"/>
        </w:rPr>
        <w:t>Binding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δεν αρκούν για την ολοκληρωμένη ανάγνωση και την επιτυχή προσέγγιση του Συντάγματος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proofErr w:type="spellStart"/>
      <w:r w:rsidRPr="00932B18">
        <w:rPr>
          <w:sz w:val="36"/>
          <w:szCs w:val="36"/>
          <w:lang w:val="el-GR"/>
        </w:rPr>
        <w:t>πολλώ</w:t>
      </w:r>
      <w:proofErr w:type="spellEnd"/>
      <w:r w:rsidRPr="00932B18">
        <w:rPr>
          <w:sz w:val="36"/>
          <w:szCs w:val="36"/>
          <w:lang w:val="el-GR"/>
        </w:rPr>
        <w:t xml:space="preserve"> μάλλον του συνταγματικού φαινομένου </w:t>
      </w:r>
      <w:r w:rsidRPr="00932B18">
        <w:rPr>
          <w:i/>
          <w:iCs/>
          <w:sz w:val="36"/>
          <w:szCs w:val="36"/>
          <w:lang w:val="el-GR"/>
        </w:rPr>
        <w:t>εν τω συνόλω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Τούτο άλλωστε κατέδειξε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με το έξοχο έργο του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i/>
          <w:iCs/>
          <w:sz w:val="36"/>
          <w:szCs w:val="36"/>
          <w:lang w:val="el-GR"/>
        </w:rPr>
        <w:t xml:space="preserve">Η </w:t>
      </w:r>
      <w:proofErr w:type="spellStart"/>
      <w:r w:rsidRPr="00932B18">
        <w:rPr>
          <w:i/>
          <w:iCs/>
          <w:sz w:val="36"/>
          <w:szCs w:val="36"/>
          <w:lang w:val="el-GR"/>
        </w:rPr>
        <w:t>Ερμηνεία</w:t>
      </w:r>
      <w:proofErr w:type="spellEnd"/>
      <w:r w:rsidRPr="00932B18">
        <w:rPr>
          <w:i/>
          <w:iCs/>
          <w:sz w:val="36"/>
          <w:szCs w:val="36"/>
          <w:lang w:val="el-GR"/>
        </w:rPr>
        <w:t xml:space="preserve"> του </w:t>
      </w:r>
      <w:proofErr w:type="spellStart"/>
      <w:r w:rsidRPr="00932B18">
        <w:rPr>
          <w:i/>
          <w:iCs/>
          <w:sz w:val="36"/>
          <w:szCs w:val="36"/>
          <w:lang w:val="el-GR"/>
        </w:rPr>
        <w:t>Συντάγματος</w:t>
      </w:r>
      <w:proofErr w:type="spellEnd"/>
      <w:r w:rsidRPr="00932B18">
        <w:rPr>
          <w:rFonts w:ascii="Trebuchet MS"/>
          <w:i/>
          <w:iCs/>
          <w:sz w:val="36"/>
          <w:szCs w:val="36"/>
          <w:lang w:val="el-GR"/>
        </w:rPr>
        <w:t>-</w:t>
      </w:r>
      <w:proofErr w:type="spellStart"/>
      <w:r w:rsidRPr="00932B18">
        <w:rPr>
          <w:i/>
          <w:iCs/>
          <w:sz w:val="36"/>
          <w:szCs w:val="36"/>
          <w:lang w:val="el-GR"/>
        </w:rPr>
        <w:t>Εφαρμογή</w:t>
      </w:r>
      <w:proofErr w:type="spellEnd"/>
      <w:r w:rsidRPr="00932B18">
        <w:rPr>
          <w:i/>
          <w:iCs/>
          <w:sz w:val="36"/>
          <w:szCs w:val="36"/>
          <w:lang w:val="el-GR"/>
        </w:rPr>
        <w:t xml:space="preserve"> </w:t>
      </w:r>
      <w:proofErr w:type="spellStart"/>
      <w:r w:rsidRPr="00932B18">
        <w:rPr>
          <w:i/>
          <w:iCs/>
          <w:sz w:val="36"/>
          <w:szCs w:val="36"/>
          <w:lang w:val="el-GR"/>
        </w:rPr>
        <w:t>ή</w:t>
      </w:r>
      <w:proofErr w:type="spellEnd"/>
      <w:r w:rsidRPr="00932B18">
        <w:rPr>
          <w:i/>
          <w:iCs/>
          <w:sz w:val="36"/>
          <w:szCs w:val="36"/>
          <w:lang w:val="el-GR"/>
        </w:rPr>
        <w:t xml:space="preserve"> </w:t>
      </w:r>
      <w:proofErr w:type="spellStart"/>
      <w:r w:rsidRPr="00932B18">
        <w:rPr>
          <w:i/>
          <w:iCs/>
          <w:sz w:val="36"/>
          <w:szCs w:val="36"/>
          <w:lang w:val="el-GR"/>
        </w:rPr>
        <w:t>υπέρβαση</w:t>
      </w:r>
      <w:proofErr w:type="spellEnd"/>
      <w:r w:rsidRPr="00932B18">
        <w:rPr>
          <w:i/>
          <w:iCs/>
          <w:sz w:val="36"/>
          <w:szCs w:val="36"/>
          <w:lang w:val="el-GR"/>
        </w:rPr>
        <w:t xml:space="preserve"> της </w:t>
      </w:r>
      <w:proofErr w:type="spellStart"/>
      <w:r w:rsidRPr="00932B18">
        <w:rPr>
          <w:i/>
          <w:iCs/>
          <w:sz w:val="36"/>
          <w:szCs w:val="36"/>
          <w:lang w:val="el-GR"/>
        </w:rPr>
        <w:t>παραδοσιακή</w:t>
      </w:r>
      <w:r w:rsidRPr="00932B18">
        <w:rPr>
          <w:i/>
          <w:iCs/>
          <w:sz w:val="36"/>
          <w:szCs w:val="36"/>
          <w:lang w:val="el-GR"/>
        </w:rPr>
        <w:t>ς</w:t>
      </w:r>
      <w:proofErr w:type="spellEnd"/>
      <w:r w:rsidRPr="00932B18">
        <w:rPr>
          <w:i/>
          <w:iCs/>
          <w:sz w:val="36"/>
          <w:szCs w:val="36"/>
          <w:lang w:val="el-GR"/>
        </w:rPr>
        <w:t xml:space="preserve"> </w:t>
      </w:r>
      <w:proofErr w:type="spellStart"/>
      <w:r w:rsidRPr="00932B18">
        <w:rPr>
          <w:i/>
          <w:iCs/>
          <w:sz w:val="36"/>
          <w:szCs w:val="36"/>
          <w:lang w:val="el-GR"/>
        </w:rPr>
        <w:t>μεθοδολογίας</w:t>
      </w:r>
      <w:proofErr w:type="spellEnd"/>
      <w:r w:rsidRPr="00932B18">
        <w:rPr>
          <w:i/>
          <w:iCs/>
          <w:sz w:val="36"/>
          <w:szCs w:val="36"/>
          <w:lang w:val="el-GR"/>
        </w:rPr>
        <w:t xml:space="preserve"> του </w:t>
      </w:r>
      <w:proofErr w:type="spellStart"/>
      <w:r w:rsidRPr="00932B18">
        <w:rPr>
          <w:i/>
          <w:iCs/>
          <w:sz w:val="36"/>
          <w:szCs w:val="36"/>
          <w:lang w:val="el-GR"/>
        </w:rPr>
        <w:t>δικαίου</w:t>
      </w:r>
      <w:proofErr w:type="spellEnd"/>
      <w:r w:rsidRPr="00932B18">
        <w:rPr>
          <w:rFonts w:ascii="Trebuchet MS"/>
          <w:i/>
          <w:iCs/>
          <w:sz w:val="36"/>
          <w:szCs w:val="36"/>
          <w:lang w:val="el-GR"/>
        </w:rPr>
        <w:t xml:space="preserve">; </w:t>
      </w:r>
      <w:r w:rsidRPr="00932B18">
        <w:rPr>
          <w:sz w:val="36"/>
          <w:szCs w:val="36"/>
          <w:lang w:val="el-GR"/>
        </w:rPr>
        <w:t xml:space="preserve">ο εκ </w:t>
      </w:r>
      <w:r w:rsidRPr="00932B18">
        <w:rPr>
          <w:sz w:val="36"/>
          <w:szCs w:val="36"/>
          <w:lang w:val="el-GR"/>
        </w:rPr>
        <w:lastRenderedPageBreak/>
        <w:t>των επιμελητών του τόμου  Φίλιππος Σπυρόπουλος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Τα ίδια ζητήματα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άλλωστε έθεσαν υπό επιστημονική βάσανο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οι επιφανέστεροι εκπρόσωποι του ελληνικού </w:t>
      </w:r>
      <w:proofErr w:type="spellStart"/>
      <w:r w:rsidRPr="00932B18">
        <w:rPr>
          <w:sz w:val="36"/>
          <w:szCs w:val="36"/>
          <w:lang w:val="el-GR"/>
        </w:rPr>
        <w:t>Σύνταγματικού</w:t>
      </w:r>
      <w:proofErr w:type="spellEnd"/>
      <w:r w:rsidRPr="00932B18">
        <w:rPr>
          <w:sz w:val="36"/>
          <w:szCs w:val="36"/>
          <w:lang w:val="el-GR"/>
        </w:rPr>
        <w:t xml:space="preserve"> δικαίου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όπως – για να αναφέρω δύο που δεν βρίσκονται πια κ</w:t>
      </w:r>
      <w:r w:rsidRPr="00932B18">
        <w:rPr>
          <w:sz w:val="36"/>
          <w:szCs w:val="36"/>
          <w:lang w:val="el-GR"/>
        </w:rPr>
        <w:t>οντά μας</w:t>
      </w:r>
      <w:r w:rsidRPr="00932B18">
        <w:rPr>
          <w:rFonts w:ascii="Trebuchet MS"/>
          <w:sz w:val="36"/>
          <w:szCs w:val="36"/>
          <w:lang w:val="el-GR"/>
        </w:rPr>
        <w:t xml:space="preserve">- </w:t>
      </w:r>
      <w:r w:rsidRPr="00932B18">
        <w:rPr>
          <w:sz w:val="36"/>
          <w:szCs w:val="36"/>
          <w:lang w:val="el-GR"/>
        </w:rPr>
        <w:t xml:space="preserve">ο Αριστόβουλος </w:t>
      </w:r>
      <w:proofErr w:type="spellStart"/>
      <w:r w:rsidRPr="00932B18">
        <w:rPr>
          <w:sz w:val="36"/>
          <w:szCs w:val="36"/>
          <w:lang w:val="el-GR"/>
        </w:rPr>
        <w:t>Μάνεσης</w:t>
      </w:r>
      <w:proofErr w:type="spellEnd"/>
      <w:r w:rsidRPr="00932B18">
        <w:rPr>
          <w:sz w:val="36"/>
          <w:szCs w:val="36"/>
          <w:lang w:val="el-GR"/>
        </w:rPr>
        <w:t xml:space="preserve"> και ο Δημήτρης </w:t>
      </w:r>
      <w:proofErr w:type="spellStart"/>
      <w:r w:rsidRPr="00932B18">
        <w:rPr>
          <w:sz w:val="36"/>
          <w:szCs w:val="36"/>
          <w:lang w:val="el-GR"/>
        </w:rPr>
        <w:t>Τσάτσος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Το συνταγματικό φαινόμενο αναπτύσσεται στη μεθόριο του νομικού δόγματος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της πολιτικής επιστήμης και της πολιτικής πράξης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Το συνταγματικό δίκαιο φιλοδοξεί να επιτύχει διττό στόχο</w:t>
      </w:r>
      <w:r w:rsidRPr="00932B18">
        <w:rPr>
          <w:rFonts w:ascii="Trebuchet MS"/>
          <w:sz w:val="36"/>
          <w:szCs w:val="36"/>
          <w:lang w:val="el-GR"/>
        </w:rPr>
        <w:t xml:space="preserve">: </w:t>
      </w:r>
      <w:r w:rsidRPr="00932B18">
        <w:rPr>
          <w:sz w:val="36"/>
          <w:szCs w:val="36"/>
          <w:lang w:val="el-GR"/>
        </w:rPr>
        <w:t>αφενός να ρυθμίσ</w:t>
      </w:r>
      <w:r w:rsidRPr="00932B18">
        <w:rPr>
          <w:sz w:val="36"/>
          <w:szCs w:val="36"/>
          <w:lang w:val="el-GR"/>
        </w:rPr>
        <w:t>ει το πολιτικό φαινόμενο</w:t>
      </w:r>
      <w:r w:rsidRPr="00932B18">
        <w:rPr>
          <w:rFonts w:ascii="Trebuchet MS"/>
          <w:sz w:val="36"/>
          <w:szCs w:val="36"/>
          <w:lang w:val="el-GR"/>
        </w:rPr>
        <w:t>,</w:t>
      </w:r>
      <w:r w:rsidRPr="00932B18">
        <w:rPr>
          <w:sz w:val="36"/>
          <w:szCs w:val="36"/>
          <w:lang w:val="el-GR"/>
        </w:rPr>
        <w:t xml:space="preserve"> αφετέρου  να λειτουργήσει εγγυητικά ως προς τις θεμελιώδεις ατομικές και συλλογικές ελευθερίες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Λόγω της ιδιαίτερης φύσης του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το ερμηνευτικό αποτέλεσμα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στην περίπτωση του συνταγματικού δικαίου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δεν εξαρτάται μόνο από μία αποκ</w:t>
      </w:r>
      <w:r w:rsidRPr="00932B18">
        <w:rPr>
          <w:sz w:val="36"/>
          <w:szCs w:val="36"/>
          <w:lang w:val="el-GR"/>
        </w:rPr>
        <w:t>αθαρμένη από εξωτερικές παρεμβάσεις επιστημονική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μεθοδολογική προσέγγιση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Αντιθέτως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διαπλέκονται η «</w:t>
      </w:r>
      <w:r w:rsidRPr="00932B18">
        <w:rPr>
          <w:i/>
          <w:iCs/>
          <w:sz w:val="36"/>
          <w:szCs w:val="36"/>
          <w:lang w:val="el-GR"/>
        </w:rPr>
        <w:t xml:space="preserve">ερμηνευτική </w:t>
      </w:r>
      <w:proofErr w:type="spellStart"/>
      <w:r w:rsidRPr="00932B18">
        <w:rPr>
          <w:i/>
          <w:iCs/>
          <w:sz w:val="36"/>
          <w:szCs w:val="36"/>
          <w:lang w:val="el-GR"/>
        </w:rPr>
        <w:t>προαντίληψη</w:t>
      </w:r>
      <w:proofErr w:type="spellEnd"/>
      <w:r w:rsidRPr="00932B18">
        <w:rPr>
          <w:sz w:val="36"/>
          <w:szCs w:val="36"/>
          <w:lang w:val="el-GR"/>
        </w:rPr>
        <w:t>» του εφαρμοστή  και η κανονιστική δύναμη  των πραγματικών γεγονότων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Την ερμηνευτική αυτή ιδιαιτερότητα του Συντάγματος θα μπορούσ</w:t>
      </w:r>
      <w:r w:rsidRPr="00932B18">
        <w:rPr>
          <w:sz w:val="36"/>
          <w:szCs w:val="36"/>
          <w:lang w:val="el-GR"/>
        </w:rPr>
        <w:t xml:space="preserve">αμε να αποκαλέσουμε </w:t>
      </w:r>
      <w:r w:rsidRPr="00932B18">
        <w:rPr>
          <w:i/>
          <w:iCs/>
          <w:sz w:val="36"/>
          <w:szCs w:val="36"/>
          <w:lang w:val="el-GR"/>
        </w:rPr>
        <w:t>συνταγματικό εκκρεμές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τα ακραία σημεία του οποίου είναι από τη μια ο ιδεολογικός υποκειμενισμός και από την άλλη η πραγματιστική αντίληψη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lastRenderedPageBreak/>
        <w:t xml:space="preserve"> Ο ανά χείρας τόμος  παρέχει όλες τις προϋποθέσεις για την αναζήτηση της χρυσής τομής  ανάμεσα </w:t>
      </w:r>
      <w:r w:rsidRPr="00932B18">
        <w:rPr>
          <w:sz w:val="36"/>
          <w:szCs w:val="36"/>
          <w:lang w:val="el-GR"/>
        </w:rPr>
        <w:t>στα δυο αυτά άκρα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Η  επιστημονική και νομολογιακή παραγωγή  αποτελούν εδραία βάση  για την κριτική παρουσίαση των διαφόρων δογματικών ρευμάτων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την παράθεση  και την εξήγηση της κρατούσας ερμηνείας από τα δικαστήρια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αλλά και την διατύπωση κρίσιμων ερωτ</w:t>
      </w:r>
      <w:r w:rsidRPr="00932B18">
        <w:rPr>
          <w:sz w:val="36"/>
          <w:szCs w:val="36"/>
          <w:lang w:val="el-GR"/>
        </w:rPr>
        <w:t>ημάτων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με το βλέμμα στο μέλλον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Όπως λ</w:t>
      </w:r>
      <w:r w:rsidRPr="00932B18">
        <w:rPr>
          <w:rFonts w:ascii="Trebuchet MS"/>
          <w:sz w:val="36"/>
          <w:szCs w:val="36"/>
          <w:lang w:val="el-GR"/>
        </w:rPr>
        <w:t>.</w:t>
      </w:r>
      <w:r w:rsidRPr="00932B18">
        <w:rPr>
          <w:sz w:val="36"/>
          <w:szCs w:val="36"/>
          <w:lang w:val="el-GR"/>
        </w:rPr>
        <w:t>χ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για τη σχέση διεθνούς και εθνικού δικαίου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ειδικότερα δε της </w:t>
      </w:r>
      <w:proofErr w:type="spellStart"/>
      <w:r w:rsidRPr="00932B18">
        <w:rPr>
          <w:sz w:val="36"/>
          <w:szCs w:val="36"/>
          <w:lang w:val="el-GR"/>
        </w:rPr>
        <w:t>ενωσιακής</w:t>
      </w:r>
      <w:proofErr w:type="spellEnd"/>
      <w:r w:rsidRPr="00932B18">
        <w:rPr>
          <w:sz w:val="36"/>
          <w:szCs w:val="36"/>
          <w:lang w:val="el-GR"/>
        </w:rPr>
        <w:t xml:space="preserve"> και της εσωτερικής έννομης τάξης</w:t>
      </w:r>
      <w:r w:rsidRPr="00932B18">
        <w:rPr>
          <w:rFonts w:ascii="Trebuchet MS"/>
          <w:sz w:val="36"/>
          <w:szCs w:val="36"/>
          <w:lang w:val="el-GR"/>
        </w:rPr>
        <w:t xml:space="preserve">.  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>Το</w:t>
      </w:r>
      <w:r w:rsidRPr="00932B18">
        <w:rPr>
          <w:rFonts w:ascii="Trebuchet MS"/>
          <w:sz w:val="36"/>
          <w:szCs w:val="36"/>
          <w:lang w:val="el-GR"/>
        </w:rPr>
        <w:t xml:space="preserve"> </w:t>
      </w:r>
      <w:r w:rsidRPr="00932B18">
        <w:rPr>
          <w:sz w:val="36"/>
          <w:szCs w:val="36"/>
          <w:lang w:val="el-GR"/>
        </w:rPr>
        <w:t>παρόν πόνημα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με τις εύστοχες κριτικές επισημάνσεις στα περισσότερα συνταγματικά άρθρα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αποτελεί </w:t>
      </w:r>
      <w:r w:rsidRPr="00932B18">
        <w:rPr>
          <w:sz w:val="36"/>
          <w:szCs w:val="36"/>
          <w:lang w:val="el-GR"/>
        </w:rPr>
        <w:t xml:space="preserve">συγχρόνως πολύτιμο βοηθό στο </w:t>
      </w:r>
      <w:r w:rsidRPr="00932B18">
        <w:rPr>
          <w:sz w:val="36"/>
          <w:szCs w:val="36"/>
          <w:lang w:val="el-GR"/>
        </w:rPr>
        <w:lastRenderedPageBreak/>
        <w:t>πλαίσιο της εξαγγελθείσας συνταγματικής αναθεώρησης</w:t>
      </w:r>
      <w:r w:rsidRPr="00932B18">
        <w:rPr>
          <w:rFonts w:ascii="Trebuchet MS"/>
          <w:sz w:val="36"/>
          <w:szCs w:val="36"/>
          <w:lang w:val="el-GR"/>
        </w:rPr>
        <w:t>.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 xml:space="preserve"> Πρόκειται για μια αναθεώρηση που έπεται της μείζονος κρίσης που αποκαλύφθηκε για πρώτη φορά το </w:t>
      </w:r>
      <w:r w:rsidRPr="00932B18">
        <w:rPr>
          <w:rFonts w:ascii="Trebuchet MS"/>
          <w:sz w:val="36"/>
          <w:szCs w:val="36"/>
          <w:lang w:val="el-GR"/>
        </w:rPr>
        <w:t xml:space="preserve">2010. </w:t>
      </w:r>
      <w:r w:rsidRPr="00932B18">
        <w:rPr>
          <w:sz w:val="36"/>
          <w:szCs w:val="36"/>
          <w:lang w:val="el-GR"/>
        </w:rPr>
        <w:t>Χρησιμοποιώ τον όρο «αποκαλύφθηκε» διότι η κρίση σοβούσε πολλά χρόνια πρ</w:t>
      </w:r>
      <w:r w:rsidRPr="00932B18">
        <w:rPr>
          <w:sz w:val="36"/>
          <w:szCs w:val="36"/>
          <w:lang w:val="el-GR"/>
        </w:rPr>
        <w:t>ιν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και ασφαλώς δεν είχε μόνον οικονομική διάσταση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αλλά ήταν συγχρόνως κρίση θεσμών και αξιών</w:t>
      </w:r>
      <w:r w:rsidRPr="00932B18">
        <w:rPr>
          <w:rFonts w:ascii="Trebuchet MS"/>
          <w:sz w:val="36"/>
          <w:szCs w:val="36"/>
          <w:lang w:val="el-GR"/>
        </w:rPr>
        <w:t>.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 xml:space="preserve"> Η περιδίνηση που ακολούθησε στα χρόνια των μνημονίων δεν θα μπορούσε να αφήσει αλώβητες τις συνταγματικές βάσεις του πολιτεύματος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Λαϊκή κυριαρχία</w:t>
      </w:r>
      <w:r w:rsidRPr="00932B18">
        <w:rPr>
          <w:rFonts w:ascii="Trebuchet MS"/>
          <w:sz w:val="36"/>
          <w:szCs w:val="36"/>
          <w:lang w:val="el-GR"/>
        </w:rPr>
        <w:t>,</w:t>
      </w:r>
      <w:r w:rsidRPr="00932B18">
        <w:rPr>
          <w:sz w:val="36"/>
          <w:szCs w:val="36"/>
          <w:lang w:val="el-GR"/>
        </w:rPr>
        <w:t xml:space="preserve"> αντιπροσω</w:t>
      </w:r>
      <w:r w:rsidRPr="00932B18">
        <w:rPr>
          <w:sz w:val="36"/>
          <w:szCs w:val="36"/>
          <w:lang w:val="el-GR"/>
        </w:rPr>
        <w:t xml:space="preserve">πευτική δημοκρατία και θεμελιώδη δικαιώματα τέθηκαν εν </w:t>
      </w:r>
      <w:proofErr w:type="spellStart"/>
      <w:r w:rsidRPr="00932B18">
        <w:rPr>
          <w:sz w:val="36"/>
          <w:szCs w:val="36"/>
          <w:lang w:val="el-GR"/>
        </w:rPr>
        <w:t>αμφιβόλω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 xml:space="preserve">και σε </w:t>
      </w:r>
      <w:r w:rsidRPr="00932B18">
        <w:rPr>
          <w:sz w:val="36"/>
          <w:szCs w:val="36"/>
          <w:lang w:val="el-GR"/>
        </w:rPr>
        <w:lastRenderedPageBreak/>
        <w:t xml:space="preserve">πολλές περιπτώσεις </w:t>
      </w:r>
      <w:proofErr w:type="spellStart"/>
      <w:r w:rsidRPr="00932B18">
        <w:rPr>
          <w:sz w:val="36"/>
          <w:szCs w:val="36"/>
          <w:lang w:val="el-GR"/>
        </w:rPr>
        <w:t>τρώθηκαν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θέλω να πιστεύω όχι κατά τρόπο αμετάκλητο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 xml:space="preserve"> Με αφορμή  δύο σχετικά πρόσφατες νομοθετικές πρωτοβουλίες που επηρέασαν και επηρεάζουν άμεσα το δικηγορικό σ</w:t>
      </w:r>
      <w:r w:rsidRPr="00932B18">
        <w:rPr>
          <w:sz w:val="36"/>
          <w:szCs w:val="36"/>
          <w:lang w:val="el-GR"/>
        </w:rPr>
        <w:t>ώμα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– αναφέρομαι στην ψήφιση του νέου Κώδικα Πολιτικής Δικονομίας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και στον νέο ασφαλιστικό νόμο</w:t>
      </w:r>
      <w:r w:rsidRPr="00932B18">
        <w:rPr>
          <w:rFonts w:ascii="Trebuchet MS"/>
          <w:sz w:val="36"/>
          <w:szCs w:val="36"/>
          <w:lang w:val="el-GR"/>
        </w:rPr>
        <w:t xml:space="preserve">-  </w:t>
      </w:r>
      <w:r w:rsidRPr="00932B18">
        <w:rPr>
          <w:sz w:val="36"/>
          <w:szCs w:val="36"/>
          <w:lang w:val="el-GR"/>
        </w:rPr>
        <w:t xml:space="preserve">είχαμε την ευκαιρία να διατυπώσουμε και δημόσια τη θέση ότι η Κυβέρνηση και το νομοθετικό σώμα έχουν </w:t>
      </w:r>
      <w:proofErr w:type="spellStart"/>
      <w:r w:rsidRPr="00932B18">
        <w:rPr>
          <w:sz w:val="36"/>
          <w:szCs w:val="36"/>
          <w:lang w:val="el-GR"/>
        </w:rPr>
        <w:t>απωλέσει</w:t>
      </w:r>
      <w:proofErr w:type="spellEnd"/>
      <w:r w:rsidRPr="00932B18">
        <w:rPr>
          <w:sz w:val="36"/>
          <w:szCs w:val="36"/>
          <w:lang w:val="el-GR"/>
        </w:rPr>
        <w:t xml:space="preserve"> την κανονιστική τους ισχύ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 xml:space="preserve">Η καθ’ υπαγόρευση </w:t>
      </w:r>
      <w:r w:rsidRPr="00932B18">
        <w:rPr>
          <w:sz w:val="36"/>
          <w:szCs w:val="36"/>
          <w:lang w:val="el-GR"/>
        </w:rPr>
        <w:t>νομοθέτηση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εν πολλοίς  ομολογημένη δημόσια από τα πιο επίσημα χείλη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 xml:space="preserve">στερεί  το αποτέλεσμα της </w:t>
      </w:r>
      <w:proofErr w:type="spellStart"/>
      <w:r w:rsidRPr="00932B18">
        <w:rPr>
          <w:sz w:val="36"/>
          <w:szCs w:val="36"/>
          <w:lang w:val="el-GR"/>
        </w:rPr>
        <w:t>νομοπαραγωγικής</w:t>
      </w:r>
      <w:proofErr w:type="spellEnd"/>
      <w:r w:rsidRPr="00932B18">
        <w:rPr>
          <w:sz w:val="36"/>
          <w:szCs w:val="36"/>
          <w:lang w:val="el-GR"/>
        </w:rPr>
        <w:t xml:space="preserve"> διαδικασίας από το αναγκαίο δημοκρατικό νομιμοποιητικό έρεισμα</w:t>
      </w:r>
      <w:r w:rsidRPr="00932B18">
        <w:rPr>
          <w:rFonts w:ascii="Trebuchet MS"/>
          <w:sz w:val="36"/>
          <w:szCs w:val="36"/>
          <w:lang w:val="el-GR"/>
        </w:rPr>
        <w:t>.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lastRenderedPageBreak/>
        <w:t xml:space="preserve"> Μόνη διέξοδος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όχι μόνο για το δικηγορικό σώμα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που πλήττεται από την ως άν</w:t>
      </w:r>
      <w:r w:rsidRPr="00932B18">
        <w:rPr>
          <w:sz w:val="36"/>
          <w:szCs w:val="36"/>
          <w:lang w:val="el-GR"/>
        </w:rPr>
        <w:t>ω νομοθέτηση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αλλά και για τον κάθε πολίτη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είναι η προσφυγή στον τελικό κριτή σε ένα κράτος δικαίου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την ανεξάρτητη ελληνική δικαιοσύνη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 xml:space="preserve">που καλείται με τόλμη να </w:t>
      </w:r>
      <w:proofErr w:type="spellStart"/>
      <w:r w:rsidRPr="00932B18">
        <w:rPr>
          <w:sz w:val="36"/>
          <w:szCs w:val="36"/>
          <w:lang w:val="el-GR"/>
        </w:rPr>
        <w:t>τάμει</w:t>
      </w:r>
      <w:proofErr w:type="spellEnd"/>
      <w:r w:rsidRPr="00932B18">
        <w:rPr>
          <w:sz w:val="36"/>
          <w:szCs w:val="36"/>
          <w:lang w:val="el-GR"/>
        </w:rPr>
        <w:t xml:space="preserve"> κάθε φορά το συνταγματικό </w:t>
      </w:r>
      <w:proofErr w:type="spellStart"/>
      <w:r w:rsidRPr="00932B18">
        <w:rPr>
          <w:sz w:val="36"/>
          <w:szCs w:val="36"/>
          <w:lang w:val="el-GR"/>
        </w:rPr>
        <w:t>διακύβευμα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Η νομολογία του Συμβουλίου της Επικράτειας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η οποία εκτίθεται αναλυτικά στο ανά χείρας πόνημα</w:t>
      </w:r>
      <w:r w:rsidRPr="00932B18">
        <w:rPr>
          <w:rFonts w:ascii="Trebuchet MS"/>
          <w:sz w:val="36"/>
          <w:szCs w:val="36"/>
          <w:lang w:val="el-GR"/>
        </w:rPr>
        <w:t xml:space="preserve">,  </w:t>
      </w:r>
      <w:r w:rsidRPr="00932B18">
        <w:rPr>
          <w:sz w:val="36"/>
          <w:szCs w:val="36"/>
          <w:lang w:val="el-GR"/>
        </w:rPr>
        <w:t>δεν είναι πάντοτε ενθαρρυντική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Σε πολλές περιπτώσεις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κατ’ αποτέλεσμα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αναγνωρίζει ένα δίκαιο της ανάγκης πέραν των ορίων που διαγράφει το άρθρο </w:t>
      </w:r>
      <w:r w:rsidRPr="00932B18">
        <w:rPr>
          <w:rFonts w:ascii="Trebuchet MS"/>
          <w:sz w:val="36"/>
          <w:szCs w:val="36"/>
          <w:lang w:val="el-GR"/>
        </w:rPr>
        <w:t xml:space="preserve">48 </w:t>
      </w:r>
      <w:r w:rsidRPr="00932B18">
        <w:rPr>
          <w:sz w:val="36"/>
          <w:szCs w:val="36"/>
          <w:lang w:val="el-GR"/>
        </w:rPr>
        <w:t>του Συντάγματος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Βεβαίως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αποτελεί ερώτημα εάν το </w:t>
      </w:r>
      <w:proofErr w:type="spellStart"/>
      <w:r w:rsidRPr="00932B18">
        <w:rPr>
          <w:rFonts w:ascii="Calibri" w:eastAsia="Calibri" w:hAnsi="Calibri" w:cs="Calibri"/>
          <w:b/>
          <w:bCs/>
          <w:sz w:val="36"/>
          <w:szCs w:val="36"/>
          <w:lang w:val="el-GR"/>
        </w:rPr>
        <w:t>εξω</w:t>
      </w:r>
      <w:r w:rsidRPr="00932B18">
        <w:rPr>
          <w:sz w:val="36"/>
          <w:szCs w:val="36"/>
          <w:lang w:val="el-GR"/>
        </w:rPr>
        <w:t>συ</w:t>
      </w:r>
      <w:r w:rsidRPr="00932B18">
        <w:rPr>
          <w:sz w:val="36"/>
          <w:szCs w:val="36"/>
          <w:lang w:val="el-GR"/>
        </w:rPr>
        <w:t>νταγματικό</w:t>
      </w:r>
      <w:proofErr w:type="spellEnd"/>
      <w:r w:rsidRPr="00932B18">
        <w:rPr>
          <w:sz w:val="36"/>
          <w:szCs w:val="36"/>
          <w:lang w:val="el-GR"/>
        </w:rPr>
        <w:t xml:space="preserve"> δίκαιο έκτακτης ανάγκης</w:t>
      </w:r>
      <w:r w:rsidRPr="00932B18">
        <w:rPr>
          <w:sz w:val="36"/>
          <w:szCs w:val="36"/>
          <w:lang w:val="el-GR"/>
        </w:rPr>
        <w:t xml:space="preserve"> είναι τελικώς  περισσότερο επικίνδυνο από το συνταγματικό</w:t>
      </w:r>
      <w:r w:rsidRPr="00932B18">
        <w:rPr>
          <w:rFonts w:ascii="Trebuchet MS"/>
          <w:sz w:val="36"/>
          <w:szCs w:val="36"/>
          <w:lang w:val="el-GR"/>
        </w:rPr>
        <w:t>.</w:t>
      </w: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lastRenderedPageBreak/>
        <w:t xml:space="preserve"> Απ’ την άλλη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σε ευάριθμες περιπτώσεις η συνταγματική νομολογία του Συμβουλίου της Επικρατείας  υπήρξε ανάχωμα σε παραβιάσεις που επιχειρήθηκαν στο όνομα της οικ</w:t>
      </w:r>
      <w:r w:rsidRPr="00932B18">
        <w:rPr>
          <w:sz w:val="36"/>
          <w:szCs w:val="36"/>
          <w:lang w:val="el-GR"/>
        </w:rPr>
        <w:t>ονομικής κρίσης και του ταμειακού συμφέροντος του Δημοσίου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 xml:space="preserve"> Το δικηγορικό σώμα αντιλαμβάνεται τον ρόλο του πρωτίστως ως εγγυητικού του κράτους δικαίου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Για το λόγο αυτό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 xml:space="preserve">στην αφετηρία αμφισβήτησης  κρατικών μέτρων που  υπονομεύουν θεμελιώδη δικαιώματα  </w:t>
      </w:r>
      <w:r w:rsidRPr="00932B18">
        <w:rPr>
          <w:sz w:val="36"/>
          <w:szCs w:val="36"/>
          <w:lang w:val="el-GR"/>
        </w:rPr>
        <w:t>και φαλκιδεύουν  τα βασικά χαρακτηριστικά του δημοκρατικού πολιτεύματος βρίσκεται η δικηγορική πρωτοβουλία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r w:rsidRPr="00932B18">
        <w:rPr>
          <w:sz w:val="36"/>
          <w:szCs w:val="36"/>
          <w:lang w:val="el-GR"/>
        </w:rPr>
        <w:t>Είμαστε ευτυχείς που τρεις εκ των επιμελητών του τόμου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οι Καθηγητές Σπυρόπουλος</w:t>
      </w:r>
      <w:r w:rsidRPr="00932B18">
        <w:rPr>
          <w:rFonts w:ascii="Trebuchet MS"/>
          <w:sz w:val="36"/>
          <w:szCs w:val="36"/>
          <w:lang w:val="el-GR"/>
        </w:rPr>
        <w:t xml:space="preserve">, </w:t>
      </w:r>
      <w:proofErr w:type="spellStart"/>
      <w:r w:rsidRPr="00932B18">
        <w:rPr>
          <w:sz w:val="36"/>
          <w:szCs w:val="36"/>
          <w:lang w:val="el-GR"/>
        </w:rPr>
        <w:t>Κοντιάδης</w:t>
      </w:r>
      <w:proofErr w:type="spellEnd"/>
      <w:r w:rsidRPr="00932B18">
        <w:rPr>
          <w:sz w:val="36"/>
          <w:szCs w:val="36"/>
          <w:lang w:val="el-GR"/>
        </w:rPr>
        <w:t xml:space="preserve"> και </w:t>
      </w:r>
      <w:proofErr w:type="spellStart"/>
      <w:r w:rsidRPr="00932B18">
        <w:rPr>
          <w:sz w:val="36"/>
          <w:szCs w:val="36"/>
          <w:lang w:val="el-GR"/>
        </w:rPr>
        <w:lastRenderedPageBreak/>
        <w:t>Γεραπετρίτης</w:t>
      </w:r>
      <w:proofErr w:type="spellEnd"/>
      <w:r w:rsidRPr="00932B18">
        <w:rPr>
          <w:rFonts w:ascii="Trebuchet MS"/>
          <w:sz w:val="36"/>
          <w:szCs w:val="36"/>
          <w:lang w:val="el-GR"/>
        </w:rPr>
        <w:t xml:space="preserve">, </w:t>
      </w:r>
      <w:r w:rsidRPr="00932B18">
        <w:rPr>
          <w:sz w:val="36"/>
          <w:szCs w:val="36"/>
          <w:lang w:val="el-GR"/>
        </w:rPr>
        <w:t>καθώς και η κ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  <w:proofErr w:type="spellStart"/>
      <w:r w:rsidRPr="00932B18">
        <w:rPr>
          <w:sz w:val="36"/>
          <w:szCs w:val="36"/>
          <w:lang w:val="el-GR"/>
        </w:rPr>
        <w:t>Παπαρρηγοπούλου</w:t>
      </w:r>
      <w:proofErr w:type="spellEnd"/>
      <w:r w:rsidRPr="00932B18">
        <w:rPr>
          <w:sz w:val="36"/>
          <w:szCs w:val="36"/>
          <w:lang w:val="el-GR"/>
        </w:rPr>
        <w:t xml:space="preserve"> </w:t>
      </w:r>
      <w:r w:rsidRPr="00932B18">
        <w:rPr>
          <w:rFonts w:ascii="Trebuchet MS"/>
          <w:sz w:val="36"/>
          <w:szCs w:val="36"/>
          <w:lang w:val="el-GR"/>
        </w:rPr>
        <w:t>(</w:t>
      </w:r>
      <w:r w:rsidRPr="00932B18">
        <w:rPr>
          <w:sz w:val="36"/>
          <w:szCs w:val="36"/>
          <w:lang w:val="el-GR"/>
        </w:rPr>
        <w:t>εκ των</w:t>
      </w:r>
      <w:r w:rsidRPr="00932B18">
        <w:rPr>
          <w:sz w:val="36"/>
          <w:szCs w:val="36"/>
          <w:lang w:val="el-GR"/>
        </w:rPr>
        <w:t xml:space="preserve"> συγγραφέων του τόμου</w:t>
      </w:r>
      <w:r w:rsidRPr="00932B18">
        <w:rPr>
          <w:rFonts w:ascii="Trebuchet MS"/>
          <w:sz w:val="36"/>
          <w:szCs w:val="36"/>
          <w:lang w:val="el-GR"/>
        </w:rPr>
        <w:t xml:space="preserve">), </w:t>
      </w:r>
      <w:r w:rsidRPr="00932B18">
        <w:rPr>
          <w:sz w:val="36"/>
          <w:szCs w:val="36"/>
          <w:lang w:val="el-GR"/>
        </w:rPr>
        <w:t>συνδράμουν ενεργά τον Δικηγορικό Σύλλογο στη δικαστική προσβολή των πράξεων που στηρίζονται στον κατ’ εμάς αντισυνταγματικό νέο ασφαλιστικό νόμο</w:t>
      </w:r>
      <w:r w:rsidRPr="00932B18">
        <w:rPr>
          <w:rFonts w:ascii="Trebuchet MS"/>
          <w:sz w:val="36"/>
          <w:szCs w:val="36"/>
          <w:lang w:val="el-GR"/>
        </w:rPr>
        <w:t xml:space="preserve">.  </w:t>
      </w:r>
    </w:p>
    <w:p w:rsidR="008F7EB7" w:rsidRPr="00932B18" w:rsidRDefault="008F7EB7">
      <w:pPr>
        <w:spacing w:line="360" w:lineRule="auto"/>
        <w:jc w:val="both"/>
        <w:rPr>
          <w:sz w:val="36"/>
          <w:szCs w:val="36"/>
          <w:lang w:val="el-GR"/>
        </w:rPr>
      </w:pPr>
    </w:p>
    <w:p w:rsidR="008F7EB7" w:rsidRPr="00932B18" w:rsidRDefault="009057A5">
      <w:pPr>
        <w:spacing w:line="360" w:lineRule="auto"/>
        <w:jc w:val="both"/>
        <w:rPr>
          <w:sz w:val="36"/>
          <w:szCs w:val="36"/>
          <w:lang w:val="el-GR"/>
        </w:rPr>
      </w:pPr>
      <w:r w:rsidRPr="00932B18">
        <w:rPr>
          <w:sz w:val="36"/>
          <w:szCs w:val="36"/>
          <w:lang w:val="el-GR"/>
        </w:rPr>
        <w:t xml:space="preserve"> Θέλω και από τη θέση αυτή να συγχαρώ ολόθερμα  όλους όσους κατέβαλαν κοπιώδη προσπ</w:t>
      </w:r>
      <w:r w:rsidRPr="00932B18">
        <w:rPr>
          <w:sz w:val="36"/>
          <w:szCs w:val="36"/>
          <w:lang w:val="el-GR"/>
        </w:rPr>
        <w:t>άθεια για την ολοκλήρωση ενός συλλογικού τόμου που κοσμεί την ελληνική νομική βιβλιογραφία και αποτελεί πολύτιμο βοήθημα για κάθε νομικό</w:t>
      </w:r>
      <w:r w:rsidRPr="00932B18">
        <w:rPr>
          <w:rFonts w:ascii="Trebuchet MS"/>
          <w:sz w:val="36"/>
          <w:szCs w:val="36"/>
          <w:lang w:val="el-GR"/>
        </w:rPr>
        <w:t xml:space="preserve">. </w:t>
      </w:r>
    </w:p>
    <w:sectPr w:rsidR="008F7EB7" w:rsidRPr="00932B18" w:rsidSect="008F7EB7">
      <w:footerReference w:type="default" r:id="rId6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A5" w:rsidRDefault="009057A5" w:rsidP="008F7EB7">
      <w:r>
        <w:separator/>
      </w:r>
    </w:p>
  </w:endnote>
  <w:endnote w:type="continuationSeparator" w:id="0">
    <w:p w:rsidR="009057A5" w:rsidRDefault="009057A5" w:rsidP="008F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160217"/>
      <w:docPartObj>
        <w:docPartGallery w:val="Page Numbers (Bottom of Page)"/>
        <w:docPartUnique/>
      </w:docPartObj>
    </w:sdtPr>
    <w:sdtContent>
      <w:p w:rsidR="00932B18" w:rsidRDefault="00932B18">
        <w:pPr>
          <w:pStyle w:val="a5"/>
          <w:jc w:val="center"/>
        </w:pPr>
        <w:r>
          <w:t>[</w:t>
        </w:r>
        <w:fldSimple w:instr=" PAGE   \* MERGEFORMAT ">
          <w:r w:rsidR="007C5643">
            <w:rPr>
              <w:noProof/>
            </w:rPr>
            <w:t>1</w:t>
          </w:r>
        </w:fldSimple>
        <w:r>
          <w:t>]</w:t>
        </w:r>
      </w:p>
    </w:sdtContent>
  </w:sdt>
  <w:p w:rsidR="008F7EB7" w:rsidRDefault="008F7E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A5" w:rsidRDefault="009057A5" w:rsidP="008F7EB7">
      <w:r>
        <w:separator/>
      </w:r>
    </w:p>
  </w:footnote>
  <w:footnote w:type="continuationSeparator" w:id="0">
    <w:p w:rsidR="009057A5" w:rsidRDefault="009057A5" w:rsidP="008F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EB7"/>
    <w:rsid w:val="007C5643"/>
    <w:rsid w:val="008F7EB7"/>
    <w:rsid w:val="009057A5"/>
    <w:rsid w:val="0093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EB7"/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2">
    <w:name w:val="heading 2"/>
    <w:next w:val="a"/>
    <w:rsid w:val="008F7EB7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F7EB7"/>
    <w:rPr>
      <w:u w:val="single"/>
    </w:rPr>
  </w:style>
  <w:style w:type="table" w:customStyle="1" w:styleId="TableNormal">
    <w:name w:val="Table Normal"/>
    <w:rsid w:val="008F7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8F7EB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32B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32B18"/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932B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32B18"/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gr-proedrou</cp:lastModifiedBy>
  <cp:revision>2</cp:revision>
  <cp:lastPrinted>2017-02-09T15:59:00Z</cp:lastPrinted>
  <dcterms:created xsi:type="dcterms:W3CDTF">2017-02-09T16:04:00Z</dcterms:created>
  <dcterms:modified xsi:type="dcterms:W3CDTF">2017-02-09T16:04:00Z</dcterms:modified>
</cp:coreProperties>
</file>