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4E54" w14:textId="0A72168B" w:rsidR="00D1352B" w:rsidRPr="007F4F06" w:rsidRDefault="00D76A83">
      <w:pPr>
        <w:pStyle w:val="LO-Normal"/>
        <w:spacing w:line="360" w:lineRule="auto"/>
        <w:jc w:val="center"/>
        <w:rPr>
          <w:rFonts w:ascii="Arial" w:hAnsi="Arial" w:cs="Arial"/>
          <w:color w:val="000000"/>
        </w:rPr>
      </w:pPr>
      <w:r w:rsidRPr="007F4F06">
        <w:rPr>
          <w:rFonts w:ascii="Arial" w:hAnsi="Arial" w:cs="Arial"/>
          <w:color w:val="000000"/>
        </w:rPr>
        <w:t>Τοποθέτηση εκλεγμέν</w:t>
      </w:r>
      <w:r w:rsidR="00481B17" w:rsidRPr="007F4F06">
        <w:rPr>
          <w:rFonts w:ascii="Arial" w:hAnsi="Arial" w:cs="Arial"/>
          <w:color w:val="000000"/>
        </w:rPr>
        <w:t>ων</w:t>
      </w:r>
      <w:r w:rsidRPr="007F4F06">
        <w:rPr>
          <w:rFonts w:ascii="Arial" w:hAnsi="Arial" w:cs="Arial"/>
          <w:color w:val="000000"/>
        </w:rPr>
        <w:t xml:space="preserve"> με την ΑΣΔ</w:t>
      </w:r>
    </w:p>
    <w:p w14:paraId="3AC7E621" w14:textId="2F3DA577" w:rsidR="00D1352B" w:rsidRPr="007F4F06" w:rsidRDefault="00D76A83" w:rsidP="007F4F06">
      <w:pPr>
        <w:pStyle w:val="LO-Normal"/>
        <w:spacing w:line="360" w:lineRule="auto"/>
        <w:jc w:val="center"/>
        <w:rPr>
          <w:rFonts w:ascii="Arial" w:hAnsi="Arial" w:cs="Arial"/>
          <w:color w:val="000000"/>
        </w:rPr>
      </w:pPr>
      <w:r w:rsidRPr="007F4F06">
        <w:rPr>
          <w:rFonts w:ascii="Arial" w:hAnsi="Arial" w:cs="Arial"/>
          <w:color w:val="000000"/>
        </w:rPr>
        <w:t>σχετικά με την παράσταση των ΔΣ προς υποστήριξη κατηγορίας στη “δίκη των Τεμπών”</w:t>
      </w:r>
    </w:p>
    <w:p w14:paraId="21D442E7" w14:textId="77777777" w:rsidR="00D1352B" w:rsidRDefault="00D76A83">
      <w:pPr>
        <w:pStyle w:val="LO-Normal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</w:t>
      </w:r>
    </w:p>
    <w:p w14:paraId="67175342" w14:textId="77777777" w:rsidR="00D1352B" w:rsidRDefault="00D1352B">
      <w:pPr>
        <w:pStyle w:val="LO-Normal"/>
        <w:spacing w:line="360" w:lineRule="auto"/>
        <w:jc w:val="center"/>
        <w:rPr>
          <w:rFonts w:ascii="Arial" w:hAnsi="Arial" w:cs="Arial"/>
          <w:color w:val="000000"/>
        </w:rPr>
      </w:pPr>
    </w:p>
    <w:p w14:paraId="04E205CA" w14:textId="77777777" w:rsidR="00D1352B" w:rsidRDefault="00D76A83">
      <w:pPr>
        <w:pStyle w:val="LO-Normal"/>
        <w:spacing w:line="360" w:lineRule="auto"/>
        <w:jc w:val="both"/>
        <w:rPr>
          <w:rFonts w:hint="eastAsia"/>
        </w:rPr>
      </w:pPr>
      <w:r>
        <w:rPr>
          <w:rFonts w:ascii="Arial" w:hAnsi="Arial" w:cs="Arial"/>
          <w:color w:val="000000"/>
        </w:rPr>
        <w:t xml:space="preserve">           Η απόφαση του Εφετείου Κακουργημάτων Λάρισας να μην κάνει δεκτή την παράσταση των Δικηγορικών Συλλόγων προς υποστήριξη κατηγορίας στη «δίκη των Τεμπών» συνιστά αρνητική εξέλιξη.</w:t>
      </w:r>
    </w:p>
    <w:p w14:paraId="6E04BEB1" w14:textId="77777777" w:rsidR="00D1352B" w:rsidRDefault="00D76A83">
      <w:pPr>
        <w:pStyle w:val="LO-Normal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        </w:t>
      </w:r>
      <w:r w:rsidRPr="00485919">
        <w:rPr>
          <w:rFonts w:ascii="Arial" w:hAnsi="Arial" w:cs="Arial"/>
          <w:color w:val="000000"/>
        </w:rPr>
        <w:t xml:space="preserve">Οι εκλεγμένοι με την ΑΣΔ, οι μισθωτοί και </w:t>
      </w:r>
      <w:r>
        <w:rPr>
          <w:rFonts w:ascii="Arial" w:hAnsi="Arial" w:cs="Arial"/>
          <w:color w:val="000000"/>
        </w:rPr>
        <w:t>αυτοαπασχολούμενοι</w:t>
      </w:r>
      <w:r w:rsidRPr="00485919">
        <w:rPr>
          <w:rFonts w:ascii="Arial" w:hAnsi="Arial" w:cs="Arial"/>
          <w:color w:val="000000"/>
        </w:rPr>
        <w:t xml:space="preserve"> δικηγόροι, που όλο το προηγούμενο διάστημα μέσα και έξω από τις δικαστικές αίθουσες, στους δρόμους του αγώνα, ενώσαμε τη φωνή μας </w:t>
      </w:r>
      <w:r>
        <w:rPr>
          <w:rFonts w:ascii="Arial" w:hAnsi="Arial" w:cs="Arial"/>
          <w:color w:val="000000"/>
        </w:rPr>
        <w:t>με όλους τους υπόλοιπους εργαζόμενους,</w:t>
      </w:r>
      <w:r w:rsidRPr="00485919">
        <w:rPr>
          <w:rFonts w:ascii="Arial" w:hAnsi="Arial" w:cs="Arial"/>
          <w:color w:val="000000"/>
        </w:rPr>
        <w:t xml:space="preserve"> φωτίζοντας το πραγματικό δίλημμα "η τα κέρδη τους οι η ζωές μας" συνεχίζουμε, δίνουμε όλες μας τις δυνάμεις, στηρίζοντας το</w:t>
      </w:r>
      <w:r>
        <w:rPr>
          <w:rFonts w:ascii="Arial" w:hAnsi="Arial" w:cs="Arial"/>
          <w:color w:val="000000"/>
        </w:rPr>
        <w:t xml:space="preserve"> Σύλλογο Συγγενών των θυμάτων</w:t>
      </w:r>
      <w:r w:rsidRPr="00485919">
        <w:rPr>
          <w:rFonts w:ascii="Arial" w:hAnsi="Arial" w:cs="Arial"/>
          <w:color w:val="000000"/>
        </w:rPr>
        <w:t>.</w:t>
      </w:r>
    </w:p>
    <w:p w14:paraId="471481DD" w14:textId="10CC6555" w:rsidR="00D1352B" w:rsidRDefault="00D76A83">
      <w:pPr>
        <w:pStyle w:val="LO-Normal"/>
        <w:spacing w:line="360" w:lineRule="auto"/>
        <w:jc w:val="both"/>
        <w:rPr>
          <w:rFonts w:ascii="Arial" w:hAnsi="Arial"/>
        </w:rPr>
      </w:pPr>
      <w:r w:rsidRPr="00485919">
        <w:rPr>
          <w:rFonts w:ascii="Arial" w:hAnsi="Arial" w:cs="Arial"/>
          <w:color w:val="000000"/>
        </w:rPr>
        <w:t xml:space="preserve">             Συνεχίζουμε τον αγώνα</w:t>
      </w:r>
      <w:r>
        <w:rPr>
          <w:rFonts w:ascii="Arial" w:hAnsi="Arial" w:cs="Arial"/>
          <w:color w:val="000000"/>
        </w:rPr>
        <w:t xml:space="preserve"> για την αποκάλυψη της αλήθειας, για να φτάσει βαθιά το μαχαίρι ως το κόκαλο, να πληρώσουν όλοι οι ένοχοι - και όσοι δεν βρίσκονται στο εδώλιο του κατηγορουμένου - </w:t>
      </w:r>
      <w:r w:rsidRPr="00485919">
        <w:rPr>
          <w:rFonts w:ascii="Arial" w:hAnsi="Arial" w:cs="Arial"/>
          <w:color w:val="000000"/>
        </w:rPr>
        <w:t>όσο ψηλά κι αν βρίσκονται. Στην προσπάθειά μας καταδεικνύουμε τις ευθύνες του εχθρικού για το</w:t>
      </w:r>
      <w:r>
        <w:rPr>
          <w:rFonts w:ascii="Arial" w:hAnsi="Arial" w:cs="Arial"/>
          <w:color w:val="000000"/>
        </w:rPr>
        <w:t>ν</w:t>
      </w:r>
      <w:r w:rsidRPr="00485919">
        <w:rPr>
          <w:rFonts w:ascii="Arial" w:hAnsi="Arial" w:cs="Arial"/>
          <w:color w:val="000000"/>
        </w:rPr>
        <w:t xml:space="preserve"> λαό κράτους, της δικαιοσύνης με την άρον άρον ολοκλήρωση της ανακριτικής διαδικασίας, το ελλιπές κατηγορητήριο, τη μη απόδοση ευθυνών σε πολιτικά πρόσωπα, τον τεμαχισμό της υπόθεσης σε επιμέρους </w:t>
      </w:r>
      <w:r w:rsidR="00324E78" w:rsidRPr="00485919">
        <w:rPr>
          <w:rFonts w:ascii="Arial" w:hAnsi="Arial" w:cs="Arial"/>
          <w:color w:val="000000"/>
        </w:rPr>
        <w:t>δίκες</w:t>
      </w:r>
      <w:r w:rsidRPr="00485919">
        <w:rPr>
          <w:rFonts w:ascii="Arial" w:hAnsi="Arial" w:cs="Arial"/>
          <w:color w:val="000000"/>
        </w:rPr>
        <w:t>.</w:t>
      </w:r>
    </w:p>
    <w:p w14:paraId="78C6D4F9" w14:textId="3B777188" w:rsidR="00D1352B" w:rsidRDefault="00D76A83">
      <w:pPr>
        <w:pStyle w:val="LO-Normal"/>
        <w:spacing w:line="360" w:lineRule="auto"/>
        <w:jc w:val="both"/>
        <w:rPr>
          <w:rFonts w:ascii="Arial" w:hAnsi="Arial"/>
        </w:rPr>
      </w:pPr>
      <w:r w:rsidRPr="00485919">
        <w:rPr>
          <w:rFonts w:ascii="Arial" w:hAnsi="Arial" w:cs="Arial"/>
          <w:color w:val="000000"/>
        </w:rPr>
        <w:t xml:space="preserve">               Ο</w:t>
      </w:r>
      <w:r>
        <w:rPr>
          <w:rFonts w:ascii="Arial" w:hAnsi="Arial" w:cs="Arial"/>
          <w:color w:val="000000"/>
        </w:rPr>
        <w:t>ι ηγεσίες των Δικηγορικών Συλλόγων φέρουν μεγάλη ευθύνη που τα ανήγαγαν όλα στο αρθρ. 90 του Κώδικα Δικηγόρων, υπερασπιζόμενο</w:t>
      </w:r>
      <w:r w:rsidRPr="00485919">
        <w:rPr>
          <w:rFonts w:ascii="Arial" w:hAnsi="Arial" w:cs="Arial"/>
          <w:color w:val="000000"/>
        </w:rPr>
        <w:t>ι</w:t>
      </w:r>
      <w:r>
        <w:rPr>
          <w:rFonts w:ascii="Arial" w:hAnsi="Arial" w:cs="Arial"/>
          <w:color w:val="000000"/>
        </w:rPr>
        <w:t xml:space="preserve"> τ</w:t>
      </w:r>
      <w:r w:rsidRPr="00485919">
        <w:rPr>
          <w:rFonts w:ascii="Arial" w:hAnsi="Arial" w:cs="Arial"/>
          <w:color w:val="000000"/>
        </w:rPr>
        <w:t xml:space="preserve">ην ΕΕ και </w:t>
      </w:r>
      <w:r>
        <w:rPr>
          <w:rFonts w:ascii="Arial" w:hAnsi="Arial" w:cs="Arial"/>
          <w:color w:val="000000"/>
        </w:rPr>
        <w:t>το “κράτος δικαίου” της</w:t>
      </w:r>
      <w:r w:rsidRPr="00485919">
        <w:rPr>
          <w:rFonts w:ascii="Arial" w:hAnsi="Arial" w:cs="Arial"/>
          <w:color w:val="000000"/>
        </w:rPr>
        <w:t>, τη</w:t>
      </w:r>
      <w:r>
        <w:rPr>
          <w:rFonts w:ascii="Arial" w:hAnsi="Arial" w:cs="Arial"/>
          <w:color w:val="000000"/>
        </w:rPr>
        <w:t xml:space="preserve"> στρατηγική</w:t>
      </w:r>
      <w:r w:rsidRPr="0048591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της ι</w:t>
      </w:r>
      <w:r w:rsidRPr="00485919">
        <w:rPr>
          <w:rFonts w:ascii="Arial" w:hAnsi="Arial" w:cs="Arial"/>
          <w:color w:val="000000"/>
        </w:rPr>
        <w:t>διωτικοποίησης, της υποστελέχωσης, του κατατεμαχισμο</w:t>
      </w:r>
      <w:r>
        <w:rPr>
          <w:rFonts w:ascii="Arial" w:hAnsi="Arial" w:cs="Arial"/>
          <w:color w:val="000000"/>
        </w:rPr>
        <w:t>ύ</w:t>
      </w:r>
      <w:r w:rsidRPr="00485919">
        <w:rPr>
          <w:rFonts w:ascii="Arial" w:hAnsi="Arial" w:cs="Arial"/>
          <w:color w:val="000000"/>
        </w:rPr>
        <w:t xml:space="preserve"> του </w:t>
      </w:r>
      <w:r>
        <w:rPr>
          <w:rFonts w:ascii="Arial" w:hAnsi="Arial" w:cs="Arial"/>
          <w:color w:val="000000"/>
        </w:rPr>
        <w:t xml:space="preserve">σιδηροδρομικού </w:t>
      </w:r>
      <w:r w:rsidR="00324E78">
        <w:rPr>
          <w:rFonts w:ascii="Arial" w:hAnsi="Arial" w:cs="Arial"/>
          <w:color w:val="000000"/>
        </w:rPr>
        <w:t>έργου</w:t>
      </w:r>
      <w:r>
        <w:rPr>
          <w:rFonts w:ascii="Arial" w:hAnsi="Arial" w:cs="Arial"/>
          <w:color w:val="000000"/>
        </w:rPr>
        <w:t xml:space="preserve">, </w:t>
      </w:r>
      <w:r w:rsidRPr="00485919">
        <w:rPr>
          <w:rFonts w:ascii="Arial" w:hAnsi="Arial" w:cs="Arial"/>
          <w:color w:val="000000"/>
        </w:rPr>
        <w:t xml:space="preserve">για να στηρίζονται τα κέρδη των </w:t>
      </w:r>
      <w:r>
        <w:rPr>
          <w:rFonts w:ascii="Arial" w:hAnsi="Arial" w:cs="Arial"/>
          <w:color w:val="000000"/>
        </w:rPr>
        <w:t>ομίλων</w:t>
      </w:r>
      <w:r w:rsidRPr="00485919">
        <w:rPr>
          <w:rFonts w:ascii="Arial" w:hAnsi="Arial" w:cs="Arial"/>
          <w:color w:val="000000"/>
        </w:rPr>
        <w:t xml:space="preserve">, με αποτέλεσμα δεκάδες εγκλήματα σε </w:t>
      </w:r>
      <w:r>
        <w:rPr>
          <w:rFonts w:ascii="Arial" w:hAnsi="Arial" w:cs="Arial"/>
          <w:color w:val="000000"/>
        </w:rPr>
        <w:t>όλη την</w:t>
      </w:r>
      <w:r w:rsidRPr="00485919">
        <w:rPr>
          <w:rFonts w:ascii="Arial" w:hAnsi="Arial" w:cs="Arial"/>
          <w:color w:val="000000"/>
        </w:rPr>
        <w:t xml:space="preserve"> ΕΕ, όπως πρόσφατα στην Ισπανία, τη Γερμανία, τη Βρετανία.</w:t>
      </w:r>
    </w:p>
    <w:p w14:paraId="7EE53E8D" w14:textId="77777777" w:rsidR="00D1352B" w:rsidRPr="00485919" w:rsidRDefault="00D76A83">
      <w:pPr>
        <w:pStyle w:val="LO-Normal"/>
        <w:spacing w:line="360" w:lineRule="auto"/>
        <w:jc w:val="both"/>
        <w:rPr>
          <w:rFonts w:ascii="Arial" w:hAnsi="Arial" w:cs="Arial"/>
          <w:color w:val="000000"/>
        </w:rPr>
      </w:pPr>
      <w:r w:rsidRPr="00485919">
        <w:rPr>
          <w:rFonts w:ascii="Arial" w:hAnsi="Arial" w:cs="Arial"/>
          <w:color w:val="000000"/>
        </w:rPr>
        <w:t xml:space="preserve">            Συνεχίζουμε, δίνουμε όλες μας τις δυνάμεις για να αποκαλυφθεί και να καταδικαστεί από τους εργαζόμενους και όλο το λαό, ο μεγάλος ένοχος: η πολιτική του κέρδους, το κράτος και η ΕΕ, </w:t>
      </w:r>
      <w:r>
        <w:rPr>
          <w:rFonts w:ascii="Arial" w:hAnsi="Arial" w:cs="Arial"/>
          <w:color w:val="000000"/>
        </w:rPr>
        <w:t>για</w:t>
      </w:r>
      <w:r w:rsidRPr="00485919">
        <w:rPr>
          <w:rFonts w:ascii="Arial" w:hAnsi="Arial" w:cs="Arial"/>
          <w:color w:val="000000"/>
        </w:rPr>
        <w:t xml:space="preserve"> να μην υπάρξουν άλλα “Τέμπη”.</w:t>
      </w:r>
    </w:p>
    <w:p w14:paraId="3B9DAF38" w14:textId="77777777" w:rsidR="00D1352B" w:rsidRDefault="00D1352B">
      <w:pPr>
        <w:pStyle w:val="LO-Normal"/>
        <w:spacing w:line="360" w:lineRule="auto"/>
        <w:jc w:val="center"/>
        <w:rPr>
          <w:rFonts w:ascii="Arial" w:hAnsi="Arial" w:cs="Arial"/>
          <w:color w:val="000000"/>
        </w:rPr>
      </w:pPr>
    </w:p>
    <w:p w14:paraId="0B858F6D" w14:textId="12FAF993" w:rsidR="00485919" w:rsidRDefault="00481B17" w:rsidP="00481B17">
      <w:pPr>
        <w:pStyle w:val="LO-Normal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Χαρά Μαρούλη</w:t>
      </w:r>
    </w:p>
    <w:p w14:paraId="155EE705" w14:textId="21299A8E" w:rsidR="00481B17" w:rsidRDefault="00481B17" w:rsidP="00481B17">
      <w:pPr>
        <w:pStyle w:val="LO-Normal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Ανέστης </w:t>
      </w:r>
      <w:proofErr w:type="spellStart"/>
      <w:r>
        <w:rPr>
          <w:rFonts w:ascii="Arial" w:hAnsi="Arial" w:cs="Arial"/>
          <w:color w:val="000000"/>
        </w:rPr>
        <w:t>Προυσανίδης</w:t>
      </w:r>
      <w:proofErr w:type="spellEnd"/>
    </w:p>
    <w:sectPr w:rsidR="00481B1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794B" w14:textId="77777777" w:rsidR="004A6039" w:rsidRDefault="004A6039">
      <w:pPr>
        <w:rPr>
          <w:rFonts w:hint="eastAsia"/>
        </w:rPr>
      </w:pPr>
      <w:r>
        <w:separator/>
      </w:r>
    </w:p>
  </w:endnote>
  <w:endnote w:type="continuationSeparator" w:id="0">
    <w:p w14:paraId="1B74D737" w14:textId="77777777" w:rsidR="004A6039" w:rsidRDefault="004A60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charset w:val="80"/>
    <w:family w:val="roman"/>
    <w:pitch w:val="variable"/>
    <w:sig w:usb0="30000083" w:usb1="2BDF3C10" w:usb2="00000016" w:usb3="00000000" w:csb0="002E0107" w:csb1="00000000"/>
  </w:font>
  <w:font w:name="Lohit Devanagari">
    <w:charset w:val="00"/>
    <w:family w:val="auto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C819" w14:textId="77777777" w:rsidR="004A6039" w:rsidRDefault="004A60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7D9E05" w14:textId="77777777" w:rsidR="004A6039" w:rsidRDefault="004A60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2B"/>
    <w:rsid w:val="00032E73"/>
    <w:rsid w:val="00324E78"/>
    <w:rsid w:val="00377BC7"/>
    <w:rsid w:val="00481B17"/>
    <w:rsid w:val="00485919"/>
    <w:rsid w:val="004A6039"/>
    <w:rsid w:val="00577EB5"/>
    <w:rsid w:val="0077314F"/>
    <w:rsid w:val="007D0CA6"/>
    <w:rsid w:val="007F4F06"/>
    <w:rsid w:val="008857B2"/>
    <w:rsid w:val="00D1352B"/>
    <w:rsid w:val="00D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15D0"/>
  <w15:docId w15:val="{CAF5AD3A-190D-4161-8B08-E71687F6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"/>
    </w:rPr>
  </w:style>
  <w:style w:type="paragraph" w:customStyle="1" w:styleId="a5">
    <w:name w:val="Επικεφαλίδα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a6">
    <w:name w:val="Ευρετήριο"/>
    <w:basedOn w:val="Standard"/>
    <w:pPr>
      <w:suppressLineNumbers/>
    </w:pPr>
  </w:style>
  <w:style w:type="paragraph" w:customStyle="1" w:styleId="LO-Normal">
    <w:name w:val="LO-Normal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Anestis Prousanidis</cp:lastModifiedBy>
  <cp:revision>6</cp:revision>
  <dcterms:created xsi:type="dcterms:W3CDTF">2026-06-23T19:14:00Z</dcterms:created>
  <dcterms:modified xsi:type="dcterms:W3CDTF">2026-06-24T09:15:00Z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4b6b3655f90d4675a8fbcacdbaaef99f</vt:lpwstr>
  </property>
</Properties>
</file>