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FF" w:rsidRPr="008E65FF" w:rsidRDefault="008E65FF" w:rsidP="008E65F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E65FF">
        <w:rPr>
          <w:rFonts w:ascii="Arial" w:eastAsia="Times New Roman" w:hAnsi="Arial" w:cs="Arial"/>
          <w:b/>
          <w:bCs/>
          <w:sz w:val="21"/>
          <w:szCs w:val="21"/>
          <w:lang w:eastAsia="el-GR"/>
        </w:rPr>
        <w:t>Επίκαιρα ζητήματα αποζημίωσης στο δίκαιο των συμβάσεων»</w:t>
      </w:r>
    </w:p>
    <w:p w:rsidR="008E65FF" w:rsidRPr="008E65FF" w:rsidRDefault="008E65FF" w:rsidP="008E65FF">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8E65FF">
        <w:rPr>
          <w:rFonts w:ascii="Arial" w:eastAsia="Times New Roman" w:hAnsi="Arial" w:cs="Arial"/>
          <w:b/>
          <w:bCs/>
          <w:sz w:val="21"/>
          <w:szCs w:val="21"/>
          <w:lang w:eastAsia="el-GR"/>
        </w:rPr>
        <w:t>ΠΡΟΚΗΡΥΞΗ ΔΙΑΔΙΚΤΥΑΚΟΥ (ONLINE) ΠΡΟΓΡΑΜΜΑΤΟΣ</w:t>
      </w:r>
    </w:p>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w:t>
      </w:r>
      <w:r w:rsidRPr="008E65FF">
        <w:rPr>
          <w:rFonts w:ascii="Arial" w:eastAsia="Times New Roman" w:hAnsi="Arial" w:cs="Arial"/>
          <w:sz w:val="21"/>
          <w:szCs w:val="21"/>
          <w:lang w:eastAsia="el-GR"/>
        </w:rPr>
        <w:br/>
      </w:r>
      <w:bookmarkStart w:id="0" w:name="_GoBack"/>
      <w:r w:rsidRPr="008E65FF">
        <w:rPr>
          <w:rFonts w:ascii="Arial" w:eastAsia="Times New Roman" w:hAnsi="Arial" w:cs="Arial"/>
          <w:sz w:val="21"/>
          <w:szCs w:val="21"/>
          <w:lang w:eastAsia="el-GR"/>
        </w:rPr>
        <w:t>Το Εργαστήριο Μελέτης για τη Διαφάνεια, τη Διαφθορά και το Οικονομικό Έγκλημα, Νομική Σχολή ΑΠΘ, στο πλαίσιο του Κέντρου Επιμόρφωσης και Διά Βίου Μάθησης, ΚΕΔΙΒΙΜ του ΑΠΘ,  διοργανώνει επιμορφωτικό σεμινάριο με τίτλο «</w:t>
      </w:r>
      <w:r w:rsidRPr="008E65FF">
        <w:rPr>
          <w:rFonts w:ascii="Arial" w:eastAsia="Times New Roman" w:hAnsi="Arial" w:cs="Arial"/>
          <w:b/>
          <w:bCs/>
          <w:sz w:val="21"/>
          <w:szCs w:val="21"/>
          <w:lang w:eastAsia="el-GR"/>
        </w:rPr>
        <w:t>Επίκαιρα ζητήματα αποζημίωσης στο δίκαιο των συμβάσεων</w:t>
      </w:r>
      <w:r w:rsidRPr="008E65FF">
        <w:rPr>
          <w:rFonts w:ascii="Arial" w:eastAsia="Times New Roman" w:hAnsi="Arial" w:cs="Arial"/>
          <w:sz w:val="21"/>
          <w:szCs w:val="21"/>
          <w:lang w:eastAsia="el-GR"/>
        </w:rPr>
        <w:t>».</w:t>
      </w:r>
      <w:r w:rsidRPr="008E65FF">
        <w:rPr>
          <w:rFonts w:ascii="Arial" w:eastAsia="Times New Roman" w:hAnsi="Arial" w:cs="Arial"/>
          <w:sz w:val="21"/>
          <w:szCs w:val="21"/>
          <w:lang w:eastAsia="el-GR"/>
        </w:rPr>
        <w:br/>
        <w:t> </w:t>
      </w:r>
      <w:r w:rsidRPr="008E65FF">
        <w:rPr>
          <w:rFonts w:ascii="Arial" w:eastAsia="Times New Roman" w:hAnsi="Arial" w:cs="Arial"/>
          <w:sz w:val="21"/>
          <w:szCs w:val="21"/>
          <w:lang w:eastAsia="el-GR"/>
        </w:rPr>
        <w:br/>
        <w:t>Το σεμινάριο θα διεξαχθεί </w:t>
      </w:r>
      <w:r w:rsidRPr="008E65FF">
        <w:rPr>
          <w:rFonts w:ascii="Arial" w:eastAsia="Times New Roman" w:hAnsi="Arial" w:cs="Arial"/>
          <w:b/>
          <w:bCs/>
          <w:sz w:val="21"/>
          <w:szCs w:val="21"/>
          <w:lang w:eastAsia="el-GR"/>
        </w:rPr>
        <w:t>διαδικτυακά (</w:t>
      </w:r>
      <w:proofErr w:type="spellStart"/>
      <w:r w:rsidRPr="008E65FF">
        <w:rPr>
          <w:rFonts w:ascii="Arial" w:eastAsia="Times New Roman" w:hAnsi="Arial" w:cs="Arial"/>
          <w:b/>
          <w:bCs/>
          <w:sz w:val="21"/>
          <w:szCs w:val="21"/>
          <w:lang w:eastAsia="el-GR"/>
        </w:rPr>
        <w:t>online</w:t>
      </w:r>
      <w:proofErr w:type="spellEnd"/>
      <w:r w:rsidRPr="008E65FF">
        <w:rPr>
          <w:rFonts w:ascii="Arial" w:eastAsia="Times New Roman" w:hAnsi="Arial" w:cs="Arial"/>
          <w:b/>
          <w:bCs/>
          <w:sz w:val="21"/>
          <w:szCs w:val="21"/>
          <w:lang w:eastAsia="el-GR"/>
        </w:rPr>
        <w:t>) για συμμετέχοντες από όλη την Ελλάδα</w:t>
      </w:r>
      <w:r w:rsidRPr="008E65FF">
        <w:rPr>
          <w:rFonts w:ascii="Arial" w:eastAsia="Times New Roman" w:hAnsi="Arial" w:cs="Arial"/>
          <w:sz w:val="21"/>
          <w:szCs w:val="21"/>
          <w:lang w:eastAsia="el-GR"/>
        </w:rPr>
        <w:t> στις </w:t>
      </w:r>
      <w:r w:rsidRPr="008E65FF">
        <w:rPr>
          <w:rFonts w:ascii="Arial" w:eastAsia="Times New Roman" w:hAnsi="Arial" w:cs="Arial"/>
          <w:b/>
          <w:bCs/>
          <w:sz w:val="21"/>
          <w:szCs w:val="21"/>
          <w:lang w:eastAsia="el-GR"/>
        </w:rPr>
        <w:t>27-28 Ιανουαρίου 2023.     </w:t>
      </w:r>
      <w:bookmarkEnd w:id="0"/>
      <w:r w:rsidRPr="008E65FF">
        <w:rPr>
          <w:rFonts w:ascii="Arial" w:eastAsia="Times New Roman" w:hAnsi="Arial" w:cs="Arial"/>
          <w:sz w:val="21"/>
          <w:szCs w:val="21"/>
          <w:lang w:eastAsia="el-GR"/>
        </w:rPr>
        <w:br/>
      </w:r>
      <w:r w:rsidRPr="008E65FF">
        <w:rPr>
          <w:rFonts w:ascii="Arial" w:eastAsia="Times New Roman" w:hAnsi="Arial" w:cs="Arial"/>
          <w:sz w:val="21"/>
          <w:szCs w:val="21"/>
          <w:lang w:eastAsia="el-GR"/>
        </w:rPr>
        <w:br/>
        <w:t>Στόχος του προγράμματος είναι η επιμόρφωση των νομικών πάνω σε επίκαιρα ζητήματα του σημαντικότερου στην πράξη δικαιώματος ουσιαστικού δικαίου στον χώρο των συμβάσεων που είναι η αξίωση αποζημίωσης λόγω μη εκπλήρωσης της σύμβασης ή/και λόγω καταγγελίας μιας διαρκούς εμπορικής σύμβασης.</w:t>
      </w:r>
      <w:r w:rsidRPr="008E65FF">
        <w:rPr>
          <w:rFonts w:ascii="Arial" w:eastAsia="Times New Roman" w:hAnsi="Arial" w:cs="Arial"/>
          <w:sz w:val="21"/>
          <w:szCs w:val="21"/>
          <w:lang w:eastAsia="el-GR"/>
        </w:rPr>
        <w:br/>
        <w:t xml:space="preserve">Η αξίωση αποζημίωσης λόγω μη εκπλήρωσης της σύμβασης γεννούσε από παλαιά σοβαρά και δυσχερή ερμηνευτικά ζητήματα. Η δυσχέρεια αυτή τα τελευταία χρόνια έχει επιταθεί ενόψει του όχι ομοιόμορφου τρόπου, με τον οποίο ερμηνεύεται από τα δικαστήριά μας, με αποτέλεσμα ο νομικός της πράξης (δικαστής ή δικηγόρος) να αισθάνεται συχνά αμηχανία για τον τρόπο με τον οποίο θα δικάσει ή ασκήσει, αντίστοιχα, μια αγωγή αποζημίωσης λόγω μη εκπλήρωσης της σύμβασης ή λόγω καταγγελίας αυτής. Τα προβλήματα επιτείνονται στις περιπτώσεις κατά τις οποίες ο νομοθέτης δεν έχει θεσπίσει ειδικές διατάξεις (π.χ. επί αποζημίωσης που σωρεύεται με την καταγγελία μιας σύμβασης </w:t>
      </w:r>
      <w:proofErr w:type="spellStart"/>
      <w:r w:rsidRPr="008E65FF">
        <w:rPr>
          <w:rFonts w:ascii="Arial" w:eastAsia="Times New Roman" w:hAnsi="Arial" w:cs="Arial"/>
          <w:sz w:val="21"/>
          <w:szCs w:val="21"/>
          <w:lang w:eastAsia="el-GR"/>
        </w:rPr>
        <w:t>franchising</w:t>
      </w:r>
      <w:proofErr w:type="spellEnd"/>
      <w:r w:rsidRPr="008E65FF">
        <w:rPr>
          <w:rFonts w:ascii="Arial" w:eastAsia="Times New Roman" w:hAnsi="Arial" w:cs="Arial"/>
          <w:sz w:val="21"/>
          <w:szCs w:val="21"/>
          <w:lang w:eastAsia="el-GR"/>
        </w:rPr>
        <w:t xml:space="preserve"> ή αποκλειστικής ή απλής διανομής). Εξίσου σοβαρά είναι και τα δικονομικά ζητήματα που συνέχονται με την αξίωση αποζημίωσης. Το σεμινάριο καλείται να καλύψει την ανάγκη επιμόρφωσης των νομικών της πράξης στα ανωτέρω ζητήματα, παρέχοντας μια σε βάθος αλλά και συνολική παρουσίαση των υποστηριζόμενων αφενός αλλά και των ορθότερων δυνατών λύσεων αφετέρου, με συνδυαστική αξιοποίηση του δόγματος του αστικού δικαίου, του εμπορικού δικαίου και του αστικού δικονομικού δικαίου.</w:t>
      </w:r>
      <w:r w:rsidRPr="008E65FF">
        <w:rPr>
          <w:rFonts w:ascii="Arial" w:eastAsia="Times New Roman" w:hAnsi="Arial" w:cs="Arial"/>
          <w:sz w:val="21"/>
          <w:szCs w:val="21"/>
          <w:lang w:eastAsia="el-GR"/>
        </w:rPr>
        <w:br/>
        <w:t> </w:t>
      </w:r>
      <w:r w:rsidRPr="008E65FF">
        <w:rPr>
          <w:rFonts w:ascii="Arial" w:eastAsia="Times New Roman" w:hAnsi="Arial" w:cs="Arial"/>
          <w:sz w:val="21"/>
          <w:szCs w:val="21"/>
          <w:lang w:eastAsia="el-GR"/>
        </w:rPr>
        <w:br/>
        <w:t>Το σεμινάριο περιλαμβάνει 11 εισηγήσεις –σε κάθε μία από τις οποίες παρουσιάζονται συστηματικά οι ισχύουσες διατάξεις και η αντίστοιχη νομολογία και νομική θεωρία– και διαρθρώνεται στις κάτωθι θεματικές: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επί πλάνης, απάτης και απειλής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για μη εκπλήρωση αμφοτεροβαρούς σύμβασης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xml:space="preserve">Σώρευση υπαναχώρησης με αποζημίωση, </w:t>
      </w:r>
      <w:proofErr w:type="spellStart"/>
      <w:r w:rsidRPr="008E65FF">
        <w:rPr>
          <w:rFonts w:ascii="Arial" w:eastAsia="Times New Roman" w:hAnsi="Arial" w:cs="Arial"/>
          <w:sz w:val="21"/>
          <w:szCs w:val="21"/>
          <w:lang w:eastAsia="el-GR"/>
        </w:rPr>
        <w:t>καταπεσούσα</w:t>
      </w:r>
      <w:proofErr w:type="spellEnd"/>
      <w:r w:rsidRPr="008E65FF">
        <w:rPr>
          <w:rFonts w:ascii="Arial" w:eastAsia="Times New Roman" w:hAnsi="Arial" w:cs="Arial"/>
          <w:sz w:val="21"/>
          <w:szCs w:val="21"/>
          <w:lang w:eastAsia="el-GR"/>
        </w:rPr>
        <w:t xml:space="preserve"> ποινή ή κατ’ </w:t>
      </w:r>
      <w:proofErr w:type="spellStart"/>
      <w:r w:rsidRPr="008E65FF">
        <w:rPr>
          <w:rFonts w:ascii="Arial" w:eastAsia="Times New Roman" w:hAnsi="Arial" w:cs="Arial"/>
          <w:sz w:val="21"/>
          <w:szCs w:val="21"/>
          <w:lang w:eastAsia="el-GR"/>
        </w:rPr>
        <w:t>αποκοπήν</w:t>
      </w:r>
      <w:proofErr w:type="spellEnd"/>
      <w:r w:rsidRPr="008E65FF">
        <w:rPr>
          <w:rFonts w:ascii="Arial" w:eastAsia="Times New Roman" w:hAnsi="Arial" w:cs="Arial"/>
          <w:sz w:val="21"/>
          <w:szCs w:val="21"/>
          <w:lang w:eastAsia="el-GR"/>
        </w:rPr>
        <w:t xml:space="preserve"> αποζημίωση</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για πραγματικά ελαττώματα στο δίκαιο της πώλησης και της σύμβασης έργου</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xml:space="preserve">Αποζημίωση λόγω καταγγελίας μιας σύμβασης εμπορικής αντιπροσωπείας, διανομής ή </w:t>
      </w:r>
      <w:proofErr w:type="spellStart"/>
      <w:r w:rsidRPr="008E65FF">
        <w:rPr>
          <w:rFonts w:ascii="Arial" w:eastAsia="Times New Roman" w:hAnsi="Arial" w:cs="Arial"/>
          <w:sz w:val="21"/>
          <w:szCs w:val="21"/>
          <w:lang w:eastAsia="el-GR"/>
        </w:rPr>
        <w:t>franchising</w:t>
      </w:r>
      <w:proofErr w:type="spellEnd"/>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λόγω μη προσήκουσας παροχής επενδυτικών συμβουλών</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λόγω μη προσήκουσας διοίκησης ανώνυμης εταιρίας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για μη εκπλήρωση της σύμβασης λόγω πτώχευσης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Συμβάσεις/«άδειες» εκμετάλλευσης άυλων αγαθών: αποζημίωση για παραβιάσεις ενοχικών υποχρεώσεων που συνιστούν και προσβολή των αντίστοιχων -απόλυτων και αποκλειστικών- δικαιωμάτων διανοητικής ιδιοκτησίας</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Αποζημίωση για μη εκπλήρωση της σύμβασης στα δημόσια έργα</w:t>
      </w:r>
    </w:p>
    <w:p w:rsidR="008E65FF" w:rsidRPr="008E65FF" w:rsidRDefault="008E65FF" w:rsidP="008E65FF">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Ζητήματα δικονομικού δικαίου επί αγωγών αποζημίωσης</w:t>
      </w:r>
    </w:p>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w:t>
      </w:r>
      <w:r w:rsidRPr="008E65FF">
        <w:rPr>
          <w:rFonts w:ascii="Arial" w:eastAsia="Times New Roman" w:hAnsi="Arial" w:cs="Arial"/>
          <w:sz w:val="21"/>
          <w:szCs w:val="21"/>
          <w:lang w:eastAsia="el-GR"/>
        </w:rPr>
        <w:br/>
        <w:t>Το αναλυτικό πρόγραμμα του σεμιναρίου είναι διαθέσιμο </w:t>
      </w:r>
      <w:hyperlink r:id="rId5" w:tgtFrame="_blank" w:history="1">
        <w:r w:rsidRPr="008E65FF">
          <w:rPr>
            <w:rFonts w:ascii="Arial" w:eastAsia="Times New Roman" w:hAnsi="Arial" w:cs="Arial"/>
            <w:b/>
            <w:bCs/>
            <w:color w:val="0000FF"/>
            <w:sz w:val="21"/>
            <w:szCs w:val="21"/>
            <w:u w:val="single"/>
            <w:lang w:eastAsia="el-GR"/>
          </w:rPr>
          <w:t>(Εδώ)</w:t>
        </w:r>
      </w:hyperlink>
      <w:r w:rsidRPr="008E65FF">
        <w:rPr>
          <w:rFonts w:ascii="Arial" w:eastAsia="Times New Roman" w:hAnsi="Arial" w:cs="Arial"/>
          <w:sz w:val="21"/>
          <w:szCs w:val="21"/>
          <w:lang w:eastAsia="el-GR"/>
        </w:rPr>
        <w:br/>
      </w:r>
      <w:r w:rsidRPr="008E65FF">
        <w:rPr>
          <w:rFonts w:ascii="Arial" w:eastAsia="Times New Roman" w:hAnsi="Arial" w:cs="Arial"/>
          <w:sz w:val="21"/>
          <w:szCs w:val="21"/>
          <w:lang w:eastAsia="el-GR"/>
        </w:rPr>
        <w:lastRenderedPageBreak/>
        <w:br/>
        <w:t xml:space="preserve">Το πρόγραμμα απευθύνεται σε πτυχιούχους Νομικών και Οικονομικών Επιστημών, που είτε λόγω ειδικότερου επιστημονικού-ερευνητικού ενδιαφέροντος, είτε λόγω ενασχόλησης στη πράξη, με την ιδιότητα π.χ. του δικηγόρου ή του δικαστικού λειτουργού, έρχονται αντιμέτωποι με υποθέσεις αποζημίωσης για μη εκπλήρωση της σύμβασης και επιθυμούν, ως εκ τούτου, να αποκτήσουν μια σφαιρική εικόνα για τις επίκαιρες νομοθετικές, </w:t>
      </w:r>
      <w:proofErr w:type="spellStart"/>
      <w:r w:rsidRPr="008E65FF">
        <w:rPr>
          <w:rFonts w:ascii="Arial" w:eastAsia="Times New Roman" w:hAnsi="Arial" w:cs="Arial"/>
          <w:sz w:val="21"/>
          <w:szCs w:val="21"/>
          <w:lang w:eastAsia="el-GR"/>
        </w:rPr>
        <w:t>νομολογιακές</w:t>
      </w:r>
      <w:proofErr w:type="spellEnd"/>
      <w:r w:rsidRPr="008E65FF">
        <w:rPr>
          <w:rFonts w:ascii="Arial" w:eastAsia="Times New Roman" w:hAnsi="Arial" w:cs="Arial"/>
          <w:sz w:val="21"/>
          <w:szCs w:val="21"/>
          <w:lang w:eastAsia="el-GR"/>
        </w:rPr>
        <w:t xml:space="preserve"> και εν γένει επιστημονικές εξελίξεις στον οικείο κλάδο και για τα σημαντικότερα ερμηνευτικά ζητήματα που εμφανίζονται σ’ αυτόν.</w:t>
      </w:r>
      <w:r w:rsidRPr="008E65FF">
        <w:rPr>
          <w:rFonts w:ascii="Arial" w:eastAsia="Times New Roman" w:hAnsi="Arial" w:cs="Arial"/>
          <w:sz w:val="21"/>
          <w:szCs w:val="21"/>
          <w:lang w:eastAsia="el-GR"/>
        </w:rPr>
        <w:br/>
        <w:t>Η συνολική διάρκεια του προγράμματος είναι 12 διδακτικές ώρες και το πρόγραμμα παρέχει 1 ECTS.</w:t>
      </w:r>
      <w:r w:rsidRPr="008E65FF">
        <w:rPr>
          <w:rFonts w:ascii="Arial" w:eastAsia="Times New Roman" w:hAnsi="Arial" w:cs="Arial"/>
          <w:sz w:val="21"/>
          <w:szCs w:val="21"/>
          <w:lang w:eastAsia="el-GR"/>
        </w:rPr>
        <w:br/>
      </w:r>
      <w:r w:rsidRPr="008E65FF">
        <w:rPr>
          <w:rFonts w:ascii="Arial" w:eastAsia="Times New Roman" w:hAnsi="Arial" w:cs="Arial"/>
          <w:sz w:val="21"/>
          <w:szCs w:val="21"/>
          <w:lang w:eastAsia="el-GR"/>
        </w:rPr>
        <w:br/>
        <w:t>Με την ολοκλήρωση του σεμιναρίου θα χορηγηθούν στους συμμετέχοντες:</w:t>
      </w:r>
      <w:r w:rsidRPr="008E65FF">
        <w:rPr>
          <w:rFonts w:ascii="Arial" w:eastAsia="Times New Roman" w:hAnsi="Arial" w:cs="Arial"/>
          <w:sz w:val="21"/>
          <w:szCs w:val="21"/>
          <w:lang w:eastAsia="el-GR"/>
        </w:rPr>
        <w:br/>
        <w:t>(α) </w:t>
      </w:r>
      <w:r w:rsidRPr="008E65FF">
        <w:rPr>
          <w:rFonts w:ascii="Arial" w:eastAsia="Times New Roman" w:hAnsi="Arial" w:cs="Arial"/>
          <w:b/>
          <w:bCs/>
          <w:sz w:val="21"/>
          <w:szCs w:val="21"/>
          <w:lang w:eastAsia="el-GR"/>
        </w:rPr>
        <w:t>Βεβαίωση συμμετοχής</w:t>
      </w:r>
      <w:r w:rsidRPr="008E65FF">
        <w:rPr>
          <w:rFonts w:ascii="Arial" w:eastAsia="Times New Roman" w:hAnsi="Arial" w:cs="Arial"/>
          <w:sz w:val="21"/>
          <w:szCs w:val="21"/>
          <w:lang w:eastAsia="el-GR"/>
        </w:rPr>
        <w:t>          ή</w:t>
      </w:r>
      <w:r w:rsidRPr="008E65FF">
        <w:rPr>
          <w:rFonts w:ascii="Arial" w:eastAsia="Times New Roman" w:hAnsi="Arial" w:cs="Arial"/>
          <w:sz w:val="21"/>
          <w:szCs w:val="21"/>
          <w:lang w:eastAsia="el-GR"/>
        </w:rPr>
        <w:br/>
      </w:r>
      <w:r w:rsidRPr="008E65FF">
        <w:rPr>
          <w:rFonts w:ascii="Arial" w:eastAsia="Times New Roman" w:hAnsi="Arial" w:cs="Arial"/>
          <w:sz w:val="21"/>
          <w:szCs w:val="21"/>
          <w:lang w:eastAsia="el-GR"/>
        </w:rPr>
        <w:br/>
        <w:t>(β) </w:t>
      </w:r>
      <w:r w:rsidRPr="008E65FF">
        <w:rPr>
          <w:rFonts w:ascii="Arial" w:eastAsia="Times New Roman" w:hAnsi="Arial" w:cs="Arial"/>
          <w:b/>
          <w:bCs/>
          <w:sz w:val="21"/>
          <w:szCs w:val="21"/>
          <w:lang w:eastAsia="el-GR"/>
        </w:rPr>
        <w:t>Πιστοποιητικό επιμόρφωσης με πιστωτικές μονάδες</w:t>
      </w:r>
      <w:r w:rsidRPr="008E65FF">
        <w:rPr>
          <w:rFonts w:ascii="Arial" w:eastAsia="Times New Roman" w:hAnsi="Arial" w:cs="Arial"/>
          <w:sz w:val="21"/>
          <w:szCs w:val="21"/>
          <w:lang w:eastAsia="el-GR"/>
        </w:rPr>
        <w:t> (1 ECTS).</w:t>
      </w:r>
      <w:r w:rsidRPr="008E65FF">
        <w:rPr>
          <w:rFonts w:ascii="Arial" w:eastAsia="Times New Roman" w:hAnsi="Arial" w:cs="Arial"/>
          <w:sz w:val="21"/>
          <w:szCs w:val="21"/>
          <w:lang w:eastAsia="el-GR"/>
        </w:rPr>
        <w:br/>
      </w:r>
      <w:r w:rsidRPr="008E65FF">
        <w:rPr>
          <w:rFonts w:ascii="Arial" w:eastAsia="Times New Roman" w:hAnsi="Arial" w:cs="Arial"/>
          <w:sz w:val="21"/>
          <w:szCs w:val="21"/>
          <w:lang w:eastAsia="el-GR"/>
        </w:rPr>
        <w:br/>
        <w:t>Το ποσό διδάκτρων ανέρχεται σε 100 Ευρώ ανά εκπαιδευόμενη/ο. Ειδικώς για ασκούμενες/</w:t>
      </w:r>
      <w:proofErr w:type="spellStart"/>
      <w:r w:rsidRPr="008E65FF">
        <w:rPr>
          <w:rFonts w:ascii="Arial" w:eastAsia="Times New Roman" w:hAnsi="Arial" w:cs="Arial"/>
          <w:sz w:val="21"/>
          <w:szCs w:val="21"/>
          <w:lang w:eastAsia="el-GR"/>
        </w:rPr>
        <w:t>ους</w:t>
      </w:r>
      <w:proofErr w:type="spellEnd"/>
      <w:r w:rsidRPr="008E65FF">
        <w:rPr>
          <w:rFonts w:ascii="Arial" w:eastAsia="Times New Roman" w:hAnsi="Arial" w:cs="Arial"/>
          <w:sz w:val="21"/>
          <w:szCs w:val="21"/>
          <w:lang w:eastAsia="el-GR"/>
        </w:rPr>
        <w:t xml:space="preserve"> δικηγόρους το ποσό διδάκτρων είναι 70 Ευρώ, ενώ το ποσό διδάκτρων ανά εκπαιδευόμενη/ο που αναλαμβάνεται από νομικά πρόσωπα είναι 130 Ευρώ. </w:t>
      </w:r>
      <w:r w:rsidRPr="008E65FF">
        <w:rPr>
          <w:rFonts w:ascii="Arial" w:eastAsia="Times New Roman" w:hAnsi="Arial" w:cs="Arial"/>
          <w:sz w:val="21"/>
          <w:szCs w:val="21"/>
          <w:lang w:eastAsia="el-GR"/>
        </w:rPr>
        <w:br/>
        <w:t> </w:t>
      </w:r>
      <w:r w:rsidRPr="008E65FF">
        <w:rPr>
          <w:rFonts w:ascii="Arial" w:eastAsia="Times New Roman" w:hAnsi="Arial" w:cs="Arial"/>
          <w:sz w:val="21"/>
          <w:szCs w:val="21"/>
          <w:lang w:eastAsia="el-GR"/>
        </w:rPr>
        <w:br/>
        <w:t>Για περισσότερες </w:t>
      </w:r>
      <w:r w:rsidRPr="008E65FF">
        <w:rPr>
          <w:rFonts w:ascii="Arial" w:eastAsia="Times New Roman" w:hAnsi="Arial" w:cs="Arial"/>
          <w:b/>
          <w:bCs/>
          <w:sz w:val="21"/>
          <w:szCs w:val="21"/>
          <w:lang w:eastAsia="el-GR"/>
        </w:rPr>
        <w:t>πληροφορίες</w:t>
      </w:r>
      <w:r w:rsidRPr="008E65FF">
        <w:rPr>
          <w:rFonts w:ascii="Arial" w:eastAsia="Times New Roman" w:hAnsi="Arial" w:cs="Arial"/>
          <w:sz w:val="21"/>
          <w:szCs w:val="21"/>
          <w:lang w:eastAsia="el-GR"/>
        </w:rPr>
        <w:t> και </w:t>
      </w:r>
      <w:r w:rsidRPr="008E65FF">
        <w:rPr>
          <w:rFonts w:ascii="Arial" w:eastAsia="Times New Roman" w:hAnsi="Arial" w:cs="Arial"/>
          <w:b/>
          <w:bCs/>
          <w:sz w:val="21"/>
          <w:szCs w:val="21"/>
          <w:lang w:eastAsia="el-GR"/>
        </w:rPr>
        <w:t>αιτήσεις</w:t>
      </w:r>
      <w:r w:rsidRPr="008E65FF">
        <w:rPr>
          <w:rFonts w:ascii="Arial" w:eastAsia="Times New Roman" w:hAnsi="Arial" w:cs="Arial"/>
          <w:sz w:val="21"/>
          <w:szCs w:val="21"/>
          <w:lang w:eastAsia="el-GR"/>
        </w:rPr>
        <w:t> οι ενδιαφερόμενοι καλούνται να επισκεφτούν την ιστοσελίδα </w:t>
      </w:r>
      <w:hyperlink r:id="rId6" w:tgtFrame="_blank" w:history="1">
        <w:r w:rsidRPr="008E65FF">
          <w:rPr>
            <w:rFonts w:ascii="Arial" w:eastAsia="Times New Roman" w:hAnsi="Arial" w:cs="Arial"/>
            <w:color w:val="0000FF"/>
            <w:sz w:val="21"/>
            <w:szCs w:val="21"/>
            <w:u w:val="single"/>
            <w:lang w:eastAsia="el-GR"/>
          </w:rPr>
          <w:t>https://websites.auth.gr/anticorruptionlab/actions/epikaira-zitimata-apozimiosis-sto-dikaio-twn-symvasewn-2/</w:t>
        </w:r>
      </w:hyperlink>
      <w:r w:rsidRPr="008E65FF">
        <w:rPr>
          <w:rFonts w:ascii="Arial" w:eastAsia="Times New Roman" w:hAnsi="Arial" w:cs="Arial"/>
          <w:sz w:val="21"/>
          <w:szCs w:val="21"/>
          <w:lang w:eastAsia="el-GR"/>
        </w:rPr>
        <w:br/>
        <w:t> </w:t>
      </w:r>
      <w:r w:rsidRPr="008E65FF">
        <w:rPr>
          <w:rFonts w:ascii="Arial" w:eastAsia="Times New Roman" w:hAnsi="Arial" w:cs="Arial"/>
          <w:sz w:val="21"/>
          <w:szCs w:val="21"/>
          <w:lang w:eastAsia="el-GR"/>
        </w:rPr>
        <w:br/>
      </w:r>
      <w:r w:rsidRPr="008E65FF">
        <w:rPr>
          <w:rFonts w:ascii="Arial" w:eastAsia="Times New Roman" w:hAnsi="Arial" w:cs="Arial"/>
          <w:b/>
          <w:bCs/>
          <w:sz w:val="21"/>
          <w:szCs w:val="21"/>
          <w:lang w:eastAsia="el-GR"/>
        </w:rPr>
        <w:t>Αιτήσεις γίνονται δεκτές από 14/12/2022 μέχρι 24/01/2023</w:t>
      </w:r>
      <w:r w:rsidRPr="008E65FF">
        <w:rPr>
          <w:rFonts w:ascii="Arial" w:eastAsia="Times New Roman" w:hAnsi="Arial" w:cs="Arial"/>
          <w:sz w:val="21"/>
          <w:szCs w:val="21"/>
          <w:lang w:eastAsia="el-GR"/>
        </w:rPr>
        <w:t>.</w:t>
      </w:r>
      <w:r w:rsidRPr="008E65FF">
        <w:rPr>
          <w:rFonts w:ascii="Arial" w:eastAsia="Times New Roman" w:hAnsi="Arial" w:cs="Arial"/>
          <w:sz w:val="21"/>
          <w:szCs w:val="21"/>
          <w:lang w:eastAsia="el-GR"/>
        </w:rPr>
        <w:br/>
        <w:t> </w:t>
      </w:r>
      <w:r w:rsidRPr="008E65FF">
        <w:rPr>
          <w:rFonts w:ascii="Arial" w:eastAsia="Times New Roman" w:hAnsi="Arial" w:cs="Arial"/>
          <w:sz w:val="21"/>
          <w:szCs w:val="21"/>
          <w:lang w:eastAsia="el-GR"/>
        </w:rPr>
        <w:br/>
        <w:t xml:space="preserve">Επικοινωνία: ηλεκτρονική διεύθυνση </w:t>
      </w:r>
      <w:hyperlink r:id="rId7" w:tgtFrame="_blank" w:history="1">
        <w:r w:rsidRPr="008E65FF">
          <w:rPr>
            <w:rFonts w:ascii="Arial" w:eastAsia="Times New Roman" w:hAnsi="Arial" w:cs="Arial"/>
            <w:color w:val="0000FF"/>
            <w:sz w:val="21"/>
            <w:szCs w:val="21"/>
            <w:u w:val="single"/>
            <w:lang w:eastAsia="el-GR"/>
          </w:rPr>
          <w:t>anti-corruption@law.auth.gr</w:t>
        </w:r>
      </w:hyperlink>
      <w:r w:rsidRPr="008E65FF">
        <w:rPr>
          <w:rFonts w:ascii="Arial" w:eastAsia="Times New Roman" w:hAnsi="Arial" w:cs="Arial"/>
          <w:sz w:val="21"/>
          <w:szCs w:val="21"/>
          <w:lang w:eastAsia="el-GR"/>
        </w:rPr>
        <w:t>.</w:t>
      </w:r>
    </w:p>
    <w:tbl>
      <w:tblPr>
        <w:tblW w:w="0" w:type="auto"/>
        <w:tblCellSpacing w:w="0" w:type="dxa"/>
        <w:tblCellMar>
          <w:left w:w="0" w:type="dxa"/>
          <w:right w:w="0" w:type="dxa"/>
        </w:tblCellMar>
        <w:tblLook w:val="04A0" w:firstRow="1" w:lastRow="0" w:firstColumn="1" w:lastColumn="0" w:noHBand="0" w:noVBand="1"/>
      </w:tblPr>
      <w:tblGrid>
        <w:gridCol w:w="4153"/>
        <w:gridCol w:w="4153"/>
      </w:tblGrid>
      <w:tr w:rsidR="008E65FF" w:rsidRPr="008E65FF" w:rsidTr="008E65FF">
        <w:trPr>
          <w:tblCellSpacing w:w="0" w:type="dxa"/>
        </w:trPr>
        <w:tc>
          <w:tcPr>
            <w:tcW w:w="4155" w:type="dxa"/>
            <w:vAlign w:val="center"/>
            <w:hideMark/>
          </w:tcPr>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Times New Roman" w:eastAsia="Times New Roman" w:hAnsi="Times New Roman" w:cs="Times New Roman"/>
                <w:sz w:val="24"/>
                <w:szCs w:val="24"/>
                <w:lang w:eastAsia="el-GR"/>
              </w:rPr>
              <w:t>Ο Επιστημονικός Υπεύθυνος</w:t>
            </w:r>
            <w:r w:rsidRPr="008E65FF">
              <w:rPr>
                <w:rFonts w:ascii="Times New Roman" w:eastAsia="Times New Roman" w:hAnsi="Times New Roman" w:cs="Times New Roman"/>
                <w:sz w:val="24"/>
                <w:szCs w:val="24"/>
                <w:lang w:eastAsia="el-GR"/>
              </w:rPr>
              <w:br/>
              <w:t>του Προγράμματος</w:t>
            </w:r>
            <w:r w:rsidRPr="008E65FF">
              <w:rPr>
                <w:rFonts w:ascii="Times New Roman" w:eastAsia="Times New Roman" w:hAnsi="Times New Roman" w:cs="Times New Roman"/>
                <w:sz w:val="24"/>
                <w:szCs w:val="24"/>
                <w:lang w:eastAsia="el-GR"/>
              </w:rPr>
              <w:br/>
            </w:r>
            <w:r w:rsidRPr="008E65FF">
              <w:rPr>
                <w:rFonts w:ascii="Times New Roman" w:eastAsia="Times New Roman" w:hAnsi="Times New Roman" w:cs="Times New Roman"/>
                <w:sz w:val="24"/>
                <w:szCs w:val="24"/>
                <w:lang w:eastAsia="el-GR"/>
              </w:rPr>
              <w:br/>
              <w:t>Αν. Καθηγητής</w:t>
            </w:r>
            <w:r w:rsidRPr="008E65FF">
              <w:rPr>
                <w:rFonts w:ascii="Times New Roman" w:eastAsia="Times New Roman" w:hAnsi="Times New Roman" w:cs="Times New Roman"/>
                <w:sz w:val="24"/>
                <w:szCs w:val="24"/>
                <w:lang w:eastAsia="el-GR"/>
              </w:rPr>
              <w:br/>
              <w:t xml:space="preserve">Θ. </w:t>
            </w:r>
            <w:proofErr w:type="spellStart"/>
            <w:r w:rsidRPr="008E65FF">
              <w:rPr>
                <w:rFonts w:ascii="Times New Roman" w:eastAsia="Times New Roman" w:hAnsi="Times New Roman" w:cs="Times New Roman"/>
                <w:sz w:val="24"/>
                <w:szCs w:val="24"/>
                <w:lang w:eastAsia="el-GR"/>
              </w:rPr>
              <w:t>Παπακυριάκου</w:t>
            </w:r>
            <w:proofErr w:type="spellEnd"/>
            <w:r w:rsidRPr="008E65FF">
              <w:rPr>
                <w:rFonts w:ascii="Times New Roman" w:eastAsia="Times New Roman" w:hAnsi="Times New Roman" w:cs="Times New Roman"/>
                <w:sz w:val="24"/>
                <w:szCs w:val="24"/>
                <w:lang w:eastAsia="el-GR"/>
              </w:rPr>
              <w:br/>
              <w:t> </w:t>
            </w:r>
          </w:p>
        </w:tc>
        <w:tc>
          <w:tcPr>
            <w:tcW w:w="4155" w:type="dxa"/>
            <w:vAlign w:val="center"/>
            <w:hideMark/>
          </w:tcPr>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Times New Roman" w:eastAsia="Times New Roman" w:hAnsi="Times New Roman" w:cs="Times New Roman"/>
                <w:sz w:val="24"/>
                <w:szCs w:val="24"/>
                <w:lang w:eastAsia="el-GR"/>
              </w:rPr>
              <w:t>Ο Ακαδημαϊκός Υπεύθυνος</w:t>
            </w:r>
            <w:r w:rsidRPr="008E65FF">
              <w:rPr>
                <w:rFonts w:ascii="Times New Roman" w:eastAsia="Times New Roman" w:hAnsi="Times New Roman" w:cs="Times New Roman"/>
                <w:sz w:val="24"/>
                <w:szCs w:val="24"/>
                <w:lang w:eastAsia="el-GR"/>
              </w:rPr>
              <w:br/>
              <w:t>του Προγράμματος</w:t>
            </w:r>
            <w:r w:rsidRPr="008E65FF">
              <w:rPr>
                <w:rFonts w:ascii="Times New Roman" w:eastAsia="Times New Roman" w:hAnsi="Times New Roman" w:cs="Times New Roman"/>
                <w:sz w:val="24"/>
                <w:szCs w:val="24"/>
                <w:lang w:eastAsia="el-GR"/>
              </w:rPr>
              <w:br/>
              <w:t> </w:t>
            </w:r>
            <w:r w:rsidRPr="008E65FF">
              <w:rPr>
                <w:rFonts w:ascii="Times New Roman" w:eastAsia="Times New Roman" w:hAnsi="Times New Roman" w:cs="Times New Roman"/>
                <w:sz w:val="24"/>
                <w:szCs w:val="24"/>
                <w:lang w:eastAsia="el-GR"/>
              </w:rPr>
              <w:br/>
              <w:t>Καθηγητής</w:t>
            </w:r>
            <w:r w:rsidRPr="008E65FF">
              <w:rPr>
                <w:rFonts w:ascii="Times New Roman" w:eastAsia="Times New Roman" w:hAnsi="Times New Roman" w:cs="Times New Roman"/>
                <w:sz w:val="24"/>
                <w:szCs w:val="24"/>
                <w:lang w:eastAsia="el-GR"/>
              </w:rPr>
              <w:br/>
              <w:t xml:space="preserve">Αν. </w:t>
            </w:r>
            <w:proofErr w:type="spellStart"/>
            <w:r w:rsidRPr="008E65FF">
              <w:rPr>
                <w:rFonts w:ascii="Times New Roman" w:eastAsia="Times New Roman" w:hAnsi="Times New Roman" w:cs="Times New Roman"/>
                <w:sz w:val="24"/>
                <w:szCs w:val="24"/>
                <w:lang w:eastAsia="el-GR"/>
              </w:rPr>
              <w:t>Βαλτούδης</w:t>
            </w:r>
            <w:proofErr w:type="spellEnd"/>
            <w:r w:rsidRPr="008E65FF">
              <w:rPr>
                <w:rFonts w:ascii="Times New Roman" w:eastAsia="Times New Roman" w:hAnsi="Times New Roman" w:cs="Times New Roman"/>
                <w:sz w:val="24"/>
                <w:szCs w:val="24"/>
                <w:lang w:eastAsia="el-GR"/>
              </w:rPr>
              <w:br/>
              <w:t> </w:t>
            </w:r>
          </w:p>
        </w:tc>
      </w:tr>
    </w:tbl>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w:t>
      </w:r>
    </w:p>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sz w:val="21"/>
          <w:szCs w:val="21"/>
          <w:lang w:eastAsia="el-GR"/>
        </w:rPr>
        <w:t> </w:t>
      </w:r>
    </w:p>
    <w:p w:rsidR="008E65FF" w:rsidRPr="008E65FF" w:rsidRDefault="008E65FF" w:rsidP="008E65FF">
      <w:pPr>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color w:val="222222"/>
          <w:sz w:val="18"/>
          <w:szCs w:val="18"/>
          <w:shd w:val="clear" w:color="auto" w:fill="FFFFFF"/>
          <w:lang w:eastAsia="el-GR"/>
        </w:rPr>
        <w:br/>
        <w:t>Εργαστήριο Μελέτης για τη Διαφάνεια,</w:t>
      </w:r>
      <w:r w:rsidRPr="008E65FF">
        <w:rPr>
          <w:rFonts w:ascii="Arial" w:eastAsia="Times New Roman" w:hAnsi="Arial" w:cs="Arial"/>
          <w:color w:val="222222"/>
          <w:sz w:val="18"/>
          <w:szCs w:val="18"/>
          <w:shd w:val="clear" w:color="auto" w:fill="FFFFFF"/>
          <w:lang w:eastAsia="el-GR"/>
        </w:rPr>
        <w:br/>
        <w:t>τη Διαφθορά και το Οικονομικό Έγκλημα</w:t>
      </w:r>
      <w:r w:rsidRPr="008E65FF">
        <w:rPr>
          <w:rFonts w:ascii="Arial" w:eastAsia="Times New Roman" w:hAnsi="Arial" w:cs="Arial"/>
          <w:sz w:val="21"/>
          <w:szCs w:val="21"/>
          <w:lang w:eastAsia="el-GR"/>
        </w:rPr>
        <w:t xml:space="preserve"> </w:t>
      </w:r>
    </w:p>
    <w:p w:rsidR="008E65FF" w:rsidRPr="008E65FF" w:rsidRDefault="008E65FF" w:rsidP="008E65FF">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color w:val="222222"/>
          <w:sz w:val="18"/>
          <w:szCs w:val="18"/>
          <w:lang w:eastAsia="el-GR"/>
        </w:rPr>
        <w:t>Νομική Σχολή</w:t>
      </w:r>
    </w:p>
    <w:p w:rsidR="008E65FF" w:rsidRPr="008E65FF" w:rsidRDefault="008E65FF" w:rsidP="008E65FF">
      <w:pPr>
        <w:shd w:val="clear" w:color="auto" w:fill="FFFFFF"/>
        <w:spacing w:before="100" w:beforeAutospacing="1" w:after="100" w:afterAutospacing="1" w:line="240" w:lineRule="auto"/>
        <w:rPr>
          <w:rFonts w:ascii="Times New Roman" w:eastAsia="Times New Roman" w:hAnsi="Times New Roman" w:cs="Times New Roman"/>
          <w:sz w:val="24"/>
          <w:szCs w:val="24"/>
          <w:lang w:eastAsia="el-GR"/>
        </w:rPr>
      </w:pPr>
      <w:r w:rsidRPr="008E65FF">
        <w:rPr>
          <w:rFonts w:ascii="Arial" w:eastAsia="Times New Roman" w:hAnsi="Arial" w:cs="Arial"/>
          <w:color w:val="222222"/>
          <w:sz w:val="18"/>
          <w:szCs w:val="18"/>
          <w:lang w:eastAsia="el-GR"/>
        </w:rPr>
        <w:t>Αριστοτέλειο Πανεπιστήμιο Θεσσαλονίκης</w:t>
      </w:r>
    </w:p>
    <w:p w:rsidR="00B142AC" w:rsidRDefault="00B142AC"/>
    <w:sectPr w:rsidR="00B14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0F50"/>
    <w:multiLevelType w:val="multilevel"/>
    <w:tmpl w:val="2C7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F"/>
    <w:rsid w:val="008E65FF"/>
    <w:rsid w:val="00B14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1976-BB0F-41CB-8F80-B0EB65C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0285">
      <w:bodyDiv w:val="1"/>
      <w:marLeft w:val="0"/>
      <w:marRight w:val="0"/>
      <w:marTop w:val="0"/>
      <w:marBottom w:val="0"/>
      <w:divBdr>
        <w:top w:val="none" w:sz="0" w:space="0" w:color="auto"/>
        <w:left w:val="none" w:sz="0" w:space="0" w:color="auto"/>
        <w:bottom w:val="none" w:sz="0" w:space="0" w:color="auto"/>
        <w:right w:val="none" w:sz="0" w:space="0" w:color="auto"/>
      </w:divBdr>
      <w:divsChild>
        <w:div w:id="448084861">
          <w:marLeft w:val="0"/>
          <w:marRight w:val="0"/>
          <w:marTop w:val="0"/>
          <w:marBottom w:val="0"/>
          <w:divBdr>
            <w:top w:val="none" w:sz="0" w:space="0" w:color="auto"/>
            <w:left w:val="none" w:sz="0" w:space="0" w:color="auto"/>
            <w:bottom w:val="none" w:sz="0" w:space="0" w:color="auto"/>
            <w:right w:val="none" w:sz="0" w:space="0" w:color="auto"/>
          </w:divBdr>
        </w:div>
        <w:div w:id="133254671">
          <w:marLeft w:val="0"/>
          <w:marRight w:val="0"/>
          <w:marTop w:val="0"/>
          <w:marBottom w:val="0"/>
          <w:divBdr>
            <w:top w:val="none" w:sz="0" w:space="0" w:color="auto"/>
            <w:left w:val="none" w:sz="0" w:space="0" w:color="auto"/>
            <w:bottom w:val="none" w:sz="0" w:space="0" w:color="auto"/>
            <w:right w:val="none" w:sz="0" w:space="0" w:color="auto"/>
          </w:divBdr>
          <w:divsChild>
            <w:div w:id="1442989685">
              <w:marLeft w:val="0"/>
              <w:marRight w:val="0"/>
              <w:marTop w:val="0"/>
              <w:marBottom w:val="0"/>
              <w:divBdr>
                <w:top w:val="none" w:sz="0" w:space="0" w:color="auto"/>
                <w:left w:val="none" w:sz="0" w:space="0" w:color="auto"/>
                <w:bottom w:val="none" w:sz="0" w:space="0" w:color="auto"/>
                <w:right w:val="none" w:sz="0" w:space="0" w:color="auto"/>
              </w:divBdr>
            </w:div>
            <w:div w:id="5849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corruption@law.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sites.auth.gr/anticorruptionlab/actions/epikaira-zitimata-apozimiosis-sto-dikaio-twn-symvasewn-2/" TargetMode="External"/><Relationship Id="rId5" Type="http://schemas.openxmlformats.org/officeDocument/2006/relationships/hyperlink" Target="https://www.diaviou.auth.gr/wp-content/uploads/2022/12/%CE%95%CE%B4%CF%8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4212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2023-01-12T10:01:00Z</dcterms:created>
  <dcterms:modified xsi:type="dcterms:W3CDTF">2023-01-12T10:04:00Z</dcterms:modified>
</cp:coreProperties>
</file>