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4E" w:rsidRDefault="00D54760">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81164E" w:rsidRDefault="00D54760">
      <w:pPr>
        <w:spacing w:line="360" w:lineRule="auto"/>
        <w:contextualSpacing/>
        <w:rPr>
          <w:rFonts w:ascii="Arial" w:hAnsi="Arial" w:cs="Arial"/>
          <w:sz w:val="24"/>
          <w:szCs w:val="24"/>
        </w:rPr>
      </w:pPr>
      <w:r>
        <w:rPr>
          <w:rFonts w:ascii="Arial" w:hAnsi="Arial" w:cs="Arial"/>
          <w:sz w:val="24"/>
          <w:szCs w:val="24"/>
        </w:rPr>
        <w:t>ΕΛΛΗΝΙΚΗ ΔΗΜΟΚΡΑΤΙΑ</w:t>
      </w:r>
    </w:p>
    <w:p w:rsidR="0081164E" w:rsidRDefault="00D54760">
      <w:pPr>
        <w:spacing w:line="360" w:lineRule="auto"/>
        <w:contextualSpacing/>
        <w:rPr>
          <w:rFonts w:ascii="Arial" w:hAnsi="Arial" w:cs="Arial"/>
          <w:sz w:val="24"/>
          <w:szCs w:val="24"/>
        </w:rPr>
      </w:pPr>
      <w:r>
        <w:rPr>
          <w:rFonts w:ascii="Arial" w:hAnsi="Arial" w:cs="Arial"/>
          <w:sz w:val="24"/>
          <w:szCs w:val="24"/>
        </w:rPr>
        <w:t>ΕΙΡΗΝΟΔΙΚΕΙΟ ΝΕΑΣ ΙΩΝΙΑΣ                          Αρ. Πρωτ   101 /17-04-2021</w:t>
      </w:r>
    </w:p>
    <w:p w:rsidR="0081164E" w:rsidRDefault="00D54760">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 xml:space="preserve">Ταχ. Δ/νση: Λεωφ. Ηρακλείου 269 </w:t>
      </w:r>
    </w:p>
    <w:p w:rsidR="0081164E" w:rsidRDefault="00D54760">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Ταχ. Κωδ.: 142 31</w:t>
      </w:r>
    </w:p>
    <w:p w:rsidR="0081164E" w:rsidRDefault="00D54760">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Τηλέφωνο: 2102756280</w:t>
      </w:r>
    </w:p>
    <w:p w:rsidR="0081164E" w:rsidRDefault="00D54760">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lang w:val="en-US"/>
        </w:rPr>
        <w:t>e</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mail</w:t>
      </w:r>
      <w:r>
        <w:rPr>
          <w:rFonts w:ascii="Arial" w:hAnsi="Arial" w:cs="Arial"/>
          <w:color w:val="222222"/>
          <w:sz w:val="20"/>
          <w:szCs w:val="20"/>
          <w:shd w:val="clear" w:color="auto" w:fill="FFFFFF"/>
        </w:rPr>
        <w:t xml:space="preserve"> irinodikionionia @ yahoo.gr</w:t>
      </w:r>
    </w:p>
    <w:p w:rsidR="0081164E" w:rsidRDefault="00D54760">
      <w:pPr>
        <w:spacing w:line="360" w:lineRule="auto"/>
        <w:contextualSpacing/>
        <w:jc w:val="both"/>
        <w:rPr>
          <w:rFonts w:ascii="Arial" w:hAnsi="Arial" w:cs="Arial"/>
          <w:b/>
          <w:sz w:val="24"/>
          <w:szCs w:val="24"/>
        </w:rPr>
      </w:pPr>
      <w:r>
        <w:rPr>
          <w:rFonts w:ascii="Arial" w:hAnsi="Arial" w:cs="Arial"/>
          <w:b/>
          <w:sz w:val="24"/>
          <w:szCs w:val="24"/>
        </w:rPr>
        <w:t xml:space="preserve">                   </w:t>
      </w:r>
    </w:p>
    <w:p w:rsidR="0081164E" w:rsidRDefault="00D54760">
      <w:pPr>
        <w:spacing w:line="360" w:lineRule="auto"/>
        <w:contextualSpacing/>
        <w:rPr>
          <w:rFonts w:ascii="Arial" w:hAnsi="Arial" w:cs="Arial"/>
          <w:sz w:val="24"/>
          <w:szCs w:val="24"/>
        </w:rPr>
      </w:pPr>
      <w:r>
        <w:rPr>
          <w:rFonts w:ascii="Arial" w:hAnsi="Arial" w:cs="Arial"/>
          <w:sz w:val="24"/>
          <w:szCs w:val="24"/>
        </w:rPr>
        <w:t xml:space="preserve">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24489/16-04-2021 (ΦΕΚ Β’ 1558/17.4.2021) «Έκτακτα μέτρα προστασίας της δημόσιας υγείας από τον κίνδυνο περαιτέρω </w:t>
      </w:r>
      <w:r>
        <w:rPr>
          <w:rFonts w:ascii="Arial" w:hAnsi="Arial" w:cs="Arial"/>
          <w:sz w:val="24"/>
          <w:szCs w:val="24"/>
        </w:rPr>
        <w:t xml:space="preserve">διασποράς του κορωνοϊού COVID-19 στο σύνολο της Επικράτειας για το διάστημα για το διάστημα  από τη Δευτέρα, 19 Απριλίου 2021 και ώρα 6:00 έως και τη M. Δευτέρα, 26 Απριλίου 2021 και ώρα 6:00. και ώρα 6:00», ή οποία σύμφωνα με το άρθρο 14, παρ. 1, τίθεται </w:t>
      </w:r>
      <w:r>
        <w:rPr>
          <w:rFonts w:ascii="Arial" w:hAnsi="Arial" w:cs="Arial"/>
          <w:sz w:val="24"/>
          <w:szCs w:val="24"/>
        </w:rPr>
        <w:t>σε ισχύ τη Δευτέρα, 19 Απριλίου 2021 και ώρα 6:00 έως και τη Μ. Δευτέρα, 26 Απριλίου 2021 και ώρα 6:00,</w:t>
      </w:r>
      <w:r>
        <w:rPr>
          <w:rFonts w:ascii="Arial" w:hAnsi="Arial" w:cs="Arial"/>
          <w:b/>
          <w:sz w:val="24"/>
          <w:szCs w:val="24"/>
        </w:rPr>
        <w:t xml:space="preserve"> </w:t>
      </w:r>
      <w:r>
        <w:rPr>
          <w:rFonts w:ascii="Arial" w:hAnsi="Arial" w:cs="Arial"/>
          <w:sz w:val="24"/>
          <w:szCs w:val="24"/>
        </w:rPr>
        <w:t>για το  επίπεδο πολύ αυξημένου κινδύνου στο οποίο εντάσσεται κατά το άρθρο 1, 1</w:t>
      </w:r>
      <w:r>
        <w:rPr>
          <w:rFonts w:ascii="Arial" w:hAnsi="Arial" w:cs="Arial"/>
          <w:sz w:val="24"/>
          <w:szCs w:val="24"/>
          <w:vertAlign w:val="superscript"/>
        </w:rPr>
        <w:t xml:space="preserve"> </w:t>
      </w:r>
      <w:r>
        <w:rPr>
          <w:rFonts w:ascii="Arial" w:hAnsi="Arial" w:cs="Arial"/>
          <w:sz w:val="24"/>
          <w:szCs w:val="24"/>
        </w:rPr>
        <w:t>Α), α)  αα) της ως άνω ΚΥΑ, η Περιφέρεια Αττικής.:</w:t>
      </w:r>
    </w:p>
    <w:p w:rsidR="0081164E" w:rsidRDefault="00D54760">
      <w:pPr>
        <w:spacing w:line="360" w:lineRule="auto"/>
        <w:contextualSpacing/>
        <w:jc w:val="both"/>
        <w:rPr>
          <w:rFonts w:ascii="Arial" w:hAnsi="Arial" w:cs="Arial"/>
          <w:i/>
          <w:sz w:val="24"/>
          <w:szCs w:val="24"/>
        </w:rPr>
      </w:pPr>
      <w:r>
        <w:rPr>
          <w:rFonts w:ascii="Arial" w:hAnsi="Arial" w:cs="Arial"/>
          <w:sz w:val="24"/>
          <w:szCs w:val="24"/>
        </w:rPr>
        <w:t xml:space="preserve">      «...• </w:t>
      </w:r>
      <w:r>
        <w:rPr>
          <w:rFonts w:ascii="Arial" w:hAnsi="Arial" w:cs="Arial"/>
          <w:i/>
          <w:sz w:val="24"/>
          <w:szCs w:val="24"/>
        </w:rPr>
        <w:t>3. α) Ανα</w:t>
      </w:r>
      <w:r>
        <w:rPr>
          <w:rFonts w:ascii="Arial" w:hAnsi="Arial" w:cs="Arial"/>
          <w:i/>
          <w:sz w:val="24"/>
          <w:szCs w:val="24"/>
        </w:rPr>
        <w:t>στέλλονται προσωρινά: α) οι δίκες ενώπιον των πολιτικών και ποινικών δικαστηρίων,</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βα) Οι δίκες της τακτικής διαδικασίας α’ βαθμού, οι οποίες εκδικάζονται σύμφωνα με τις διατάξεις του ν. 4335/2015 (Α' 87).</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 xml:space="preserve">….βγ) </w:t>
      </w:r>
      <w:r>
        <w:rPr>
          <w:rFonts w:ascii="Arial" w:hAnsi="Arial" w:cs="Arial"/>
          <w:i/>
          <w:sz w:val="24"/>
          <w:szCs w:val="24"/>
        </w:rPr>
        <w:t>Οι δίκες ανακοπών κατά της εκτελεστικής διαδικασίας, στις οποίες δύνανται να εξετάζονται μάρτυρες στο ακροατήριο.</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βδ) Οι δίκες εργατικών διαφορών στις οποίες δύνανται να εξετάζονται μάρτυρες στο ακροατήριο.</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…βζ) Οι δίκες ασφαλιστικών μέτρων που έχουν ως αν</w:t>
      </w:r>
      <w:r>
        <w:rPr>
          <w:rFonts w:ascii="Arial" w:hAnsi="Arial" w:cs="Arial"/>
          <w:i/>
          <w:sz w:val="24"/>
          <w:szCs w:val="24"/>
        </w:rPr>
        <w:t>τικείμενο εργατικές διαφορές, ανακοπές και αιτήσεις αναστολής κατά της εκτελεστικής διαδικασίας, διατροφές από το νόμο, επιμέλεια και επικοινωνία, εγγραφή ή εξάλειψη ή μεταρρύθμιση προσημείωσης υποθήκης, συντηρητική κατάσχεση κινητής ή ακίνητης περιουσίας,</w:t>
      </w:r>
      <w:r>
        <w:rPr>
          <w:rFonts w:ascii="Arial" w:hAnsi="Arial" w:cs="Arial"/>
          <w:i/>
          <w:sz w:val="24"/>
          <w:szCs w:val="24"/>
        </w:rPr>
        <w:t xml:space="preserve"> ευρωπαϊκή διαταγή δέσμευσης λογαριασμού κατά το άρθρο 738</w:t>
      </w:r>
      <w:r>
        <w:rPr>
          <w:rFonts w:ascii="Arial" w:hAnsi="Arial" w:cs="Arial"/>
          <w:i/>
          <w:sz w:val="24"/>
          <w:szCs w:val="24"/>
          <w:vertAlign w:val="superscript"/>
        </w:rPr>
        <w:t>Α</w:t>
      </w:r>
      <w:r>
        <w:rPr>
          <w:rFonts w:ascii="Arial" w:hAnsi="Arial" w:cs="Arial"/>
          <w:i/>
          <w:sz w:val="24"/>
          <w:szCs w:val="24"/>
        </w:rPr>
        <w:t xml:space="preserve"> </w:t>
      </w:r>
      <w:r>
        <w:rPr>
          <w:rFonts w:ascii="Arial" w:hAnsi="Arial" w:cs="Arial"/>
          <w:i/>
          <w:sz w:val="24"/>
          <w:szCs w:val="24"/>
        </w:rPr>
        <w:lastRenderedPageBreak/>
        <w:t xml:space="preserve">ΚΠολΔ, τις ανακλήσεις αυτών, καθώς και τις σχετικές με αυτές διαφορές του άρθρου 702 ΚπολΔ, στις οποίες δύνανται να εξετάζονται μάρτυρες στο ακροατήριο. </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Στις υποπερ. …βγ) ….και βζ) υπάγεται και η</w:t>
      </w:r>
      <w:r>
        <w:rPr>
          <w:rFonts w:ascii="Arial" w:hAnsi="Arial" w:cs="Arial"/>
          <w:i/>
          <w:sz w:val="24"/>
          <w:szCs w:val="24"/>
        </w:rPr>
        <w:t xml:space="preserve"> εκδίκαση παραδεκτώς σωρευομένων στο ίδιο δικόγραφο αιτημάτων. </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βη)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w:t>
      </w:r>
      <w:r>
        <w:rPr>
          <w:rFonts w:ascii="Arial" w:hAnsi="Arial" w:cs="Arial"/>
          <w:i/>
          <w:sz w:val="24"/>
          <w:szCs w:val="24"/>
        </w:rPr>
        <w:t>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εκούσιας δικαιοδοσίας που έχουν ως αντικείμενο τη θέση σ</w:t>
      </w:r>
      <w:r>
        <w:rPr>
          <w:rFonts w:ascii="Arial" w:hAnsi="Arial" w:cs="Arial"/>
          <w:i/>
          <w:sz w:val="24"/>
          <w:szCs w:val="24"/>
        </w:rPr>
        <w:t>ε δικαστική συμπαράσταση (άρθρο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 xml:space="preserve"> Στην υποπερ. βη) πρώτο εδάφιο λαμβάν</w:t>
      </w:r>
      <w:r>
        <w:rPr>
          <w:rFonts w:ascii="Arial" w:hAnsi="Arial" w:cs="Arial"/>
          <w:i/>
          <w:sz w:val="24"/>
          <w:szCs w:val="24"/>
        </w:rPr>
        <w:t>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w:t>
      </w:r>
      <w:r>
        <w:rPr>
          <w:rFonts w:ascii="Arial" w:hAnsi="Arial" w:cs="Arial"/>
          <w:i/>
          <w:sz w:val="24"/>
          <w:szCs w:val="24"/>
        </w:rPr>
        <w:t xml:space="preserve">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τους πληρεξούσιους δ</w:t>
      </w:r>
      <w:r>
        <w:rPr>
          <w:rFonts w:ascii="Arial" w:hAnsi="Arial" w:cs="Arial"/>
          <w:i/>
          <w:sz w:val="24"/>
          <w:szCs w:val="24"/>
        </w:rPr>
        <w:t>ικηγόρους των διαδίκων, οι υποθέσεις αποσύρονται και δεν συζητούνται, χωρίς να απαιτείται η παρουσία των πληρεξουσίων δικηγόρων των διαδίκων.</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 xml:space="preserve">Δεν απαιτείται  υποβολή δήλωσης εκ μέρους του εισαγγελέα, όταν παρίσταται ως διάδικος. </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Συναινετικά αιτήματα αναβο</w:t>
      </w:r>
      <w:r>
        <w:rPr>
          <w:rFonts w:ascii="Arial" w:hAnsi="Arial" w:cs="Arial"/>
          <w:i/>
          <w:sz w:val="24"/>
          <w:szCs w:val="24"/>
        </w:rPr>
        <w:t>λής για τις υποπερ. ββ) έως και βη), υποβάλλονται σύμφωνα με την παρ. 3 του άρθρου 83 του ν. 4790/2021.</w:t>
      </w:r>
    </w:p>
    <w:p w:rsidR="0081164E" w:rsidRDefault="00D54760">
      <w:pPr>
        <w:spacing w:line="360" w:lineRule="auto"/>
        <w:contextualSpacing/>
        <w:jc w:val="both"/>
        <w:rPr>
          <w:rFonts w:ascii="Arial" w:hAnsi="Arial" w:cs="Arial"/>
          <w:i/>
          <w:sz w:val="24"/>
          <w:szCs w:val="24"/>
        </w:rPr>
      </w:pPr>
      <w:r>
        <w:rPr>
          <w:rFonts w:ascii="Arial" w:hAnsi="Arial" w:cs="Arial"/>
          <w:i/>
          <w:sz w:val="24"/>
          <w:szCs w:val="24"/>
        </w:rPr>
        <w:t xml:space="preserve">….βια) Οι αιτήσεις χορήγησης και ανάκλησης προσωρινών διαταγών, οι οποίες συζητούνται δια υπομνημάτων των πληρεξουσίων δικηγόρων των διαδίκων και χωρίς </w:t>
      </w:r>
      <w:r>
        <w:rPr>
          <w:rFonts w:ascii="Arial" w:hAnsi="Arial" w:cs="Arial"/>
          <w:i/>
          <w:sz w:val="24"/>
          <w:szCs w:val="24"/>
        </w:rPr>
        <w:t>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81164E" w:rsidRDefault="00D54760">
      <w:pPr>
        <w:spacing w:line="360" w:lineRule="auto"/>
        <w:contextualSpacing/>
        <w:jc w:val="both"/>
        <w:rPr>
          <w:rFonts w:ascii="Arial" w:hAnsi="Arial" w:cs="Arial"/>
          <w:sz w:val="24"/>
          <w:szCs w:val="24"/>
        </w:rPr>
      </w:pPr>
      <w:r>
        <w:rPr>
          <w:rFonts w:ascii="Arial" w:hAnsi="Arial" w:cs="Arial"/>
          <w:i/>
          <w:sz w:val="24"/>
          <w:szCs w:val="24"/>
        </w:rPr>
        <w:lastRenderedPageBreak/>
        <w:t>…βιθ) Η δημοσίευση απο</w:t>
      </w:r>
      <w:r>
        <w:rPr>
          <w:rFonts w:ascii="Arial" w:hAnsi="Arial" w:cs="Arial"/>
          <w:i/>
          <w:sz w:val="24"/>
          <w:szCs w:val="24"/>
        </w:rPr>
        <w:t>φάσεων</w:t>
      </w:r>
      <w:r>
        <w:rPr>
          <w:rFonts w:ascii="Arial" w:hAnsi="Arial" w:cs="Arial"/>
          <w:sz w:val="24"/>
          <w:szCs w:val="24"/>
        </w:rPr>
        <w:t>.»</w:t>
      </w:r>
    </w:p>
    <w:p w:rsidR="0081164E" w:rsidRDefault="00D54760">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για το χρονικό διάστημα  από τη Δευτέρα, 19 Απριλίου 2021 και ώρα 6:00 έως και τη M. Δευτέρα, 26 Απριλίου 2021 και ώρα 6:00,  η λειτουργία του δικαστηρίου και της γραμματείας του Ειρηνοδικείου Νέας Ιωνία</w:t>
      </w:r>
      <w:r>
        <w:rPr>
          <w:rFonts w:ascii="Arial" w:hAnsi="Arial" w:cs="Arial"/>
          <w:sz w:val="24"/>
          <w:szCs w:val="24"/>
        </w:rPr>
        <w:t xml:space="preserve">ς θα γίνεται όπως παρακάτω: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Θα δικάζονται: 1) Οι δίκες της τακτικής διαδικασίας α’ βαθμού, οι οποίες εκδικάζονται σύμφωνα με τις διατάξεις του ν. 4335/2015 (Α' 87).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2) Οι δίκες ανακοπών κατά της εκτελεστικής διαδικασίας, στις οποίες δύναντα</w:t>
      </w:r>
      <w:r>
        <w:rPr>
          <w:rFonts w:ascii="Arial" w:hAnsi="Arial" w:cs="Arial"/>
          <w:sz w:val="24"/>
          <w:szCs w:val="24"/>
        </w:rPr>
        <w:t xml:space="preserve">ι να εξετάζονται μάρτυρες στο ακροατήριο. Στην περίπτωση αυτή υπάγεται και η εκδίκαση παραδεκτώς σωρευομένων στο ίδιο δικόγραφο αιτημάτων.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3) Οι δίκες εργατικών διαφορών στις οποίες δύνανται να εξετάζονται μάρτυρες στο ακροατήριο.</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4) Οι </w:t>
      </w:r>
      <w:r>
        <w:rPr>
          <w:rFonts w:ascii="Arial" w:hAnsi="Arial" w:cs="Arial"/>
          <w:sz w:val="24"/>
          <w:szCs w:val="24"/>
        </w:rPr>
        <w:t>δίκες ασφαλιστικών μέτρων που έχουν ως αντικείμενο εργατικές διαφορές, ανακοπές και αιτήσεις αναστολής κατά της εκτελεστικής διαδικασίας εγγραφή ή εξάλειψη ή μεταρρύθμιση προσημείωσης υποθήκης, συντηρητική κατάσχεση κινητής ή ακίνητης περιουσίας, ευρωπαϊκή</w:t>
      </w:r>
      <w:r>
        <w:rPr>
          <w:rFonts w:ascii="Arial" w:hAnsi="Arial" w:cs="Arial"/>
          <w:sz w:val="24"/>
          <w:szCs w:val="24"/>
        </w:rPr>
        <w:t xml:space="preserve"> διαταγή δέσμευσης λογαριασμού κατά το άρθρο 738</w:t>
      </w:r>
      <w:r>
        <w:rPr>
          <w:rFonts w:ascii="Arial" w:hAnsi="Arial" w:cs="Arial"/>
          <w:sz w:val="24"/>
          <w:szCs w:val="24"/>
          <w:vertAlign w:val="superscript"/>
        </w:rPr>
        <w:t>Α</w:t>
      </w:r>
      <w:r>
        <w:rPr>
          <w:rFonts w:ascii="Arial" w:hAnsi="Arial" w:cs="Arial"/>
          <w:sz w:val="24"/>
          <w:szCs w:val="24"/>
        </w:rPr>
        <w:t xml:space="preserve"> ΚΠολΔ, τις ανακλήσεις αυτών, καθώς και τις σχετικές με αυτές διαφορές του άρθρου 702 ΚπολΔ, στις οποίες δύνανται να εξετάζονται μάρτυρες στο ακροατήριο. Στην περίπτωση αυτή υπάγεται και η εκδίκαση παραδεκτώ</w:t>
      </w:r>
      <w:r>
        <w:rPr>
          <w:rFonts w:ascii="Arial" w:hAnsi="Arial" w:cs="Arial"/>
          <w:sz w:val="24"/>
          <w:szCs w:val="24"/>
        </w:rPr>
        <w:t xml:space="preserve">ς σωρευομένων στο ίδιο δικόγραφο αιτημάτων. </w:t>
      </w:r>
    </w:p>
    <w:p w:rsidR="0081164E" w:rsidRDefault="00D54760">
      <w:pPr>
        <w:spacing w:line="360" w:lineRule="auto"/>
        <w:contextualSpacing/>
        <w:jc w:val="both"/>
        <w:rPr>
          <w:rFonts w:ascii="Arial" w:hAnsi="Arial" w:cs="Arial"/>
          <w:sz w:val="24"/>
          <w:szCs w:val="24"/>
        </w:rPr>
      </w:pPr>
      <w:r>
        <w:rPr>
          <w:rFonts w:ascii="Arial" w:hAnsi="Arial" w:cs="Arial"/>
          <w:sz w:val="24"/>
          <w:szCs w:val="24"/>
        </w:rPr>
        <w:t>Στις ως άνω περιπτώσεις 1, 2, 3 και 4 δεν απαιτείται υποβολή έγγραφης δήλωσης την προηγούμενη ημέρα της δικασίμου.</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w:t>
      </w:r>
      <w:r>
        <w:rPr>
          <w:rFonts w:ascii="Arial" w:hAnsi="Arial" w:cs="Arial"/>
          <w:sz w:val="24"/>
          <w:szCs w:val="24"/>
        </w:rPr>
        <w:t>ούς νόμους οι οποίες εκδικάζονται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w:t>
      </w:r>
      <w:r>
        <w:rPr>
          <w:rFonts w:ascii="Arial" w:hAnsi="Arial" w:cs="Arial"/>
          <w:sz w:val="24"/>
          <w:szCs w:val="24"/>
        </w:rPr>
        <w:t>βαιώσεων. Στην περίπτωση αυτή,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w:t>
      </w:r>
      <w:r>
        <w:rPr>
          <w:rFonts w:ascii="Arial" w:hAnsi="Arial" w:cs="Arial"/>
          <w:sz w:val="24"/>
          <w:szCs w:val="24"/>
        </w:rPr>
        <w:t xml:space="preserve">η χρήση ηλεκτρονικής αλληλογραφίας στην ηλεκτρονική διεύθυνση irinodikionionia @ yahoo.gr. Εφόσον όλοι οι διάδικοι έχουν υποβάλει δήλωση κατά το προηγούμενο εδάφιο, η υπόθεση συζητείται παρουσία των </w:t>
      </w:r>
      <w:r>
        <w:rPr>
          <w:rFonts w:ascii="Arial" w:hAnsi="Arial" w:cs="Arial"/>
          <w:sz w:val="24"/>
          <w:szCs w:val="24"/>
        </w:rPr>
        <w:lastRenderedPageBreak/>
        <w:t>πληρεξουσίων δικηγόρων, χωρίς την εξέταση μαρτύρων. Οι πλ</w:t>
      </w:r>
      <w:r>
        <w:rPr>
          <w:rFonts w:ascii="Arial" w:hAnsi="Arial" w:cs="Arial"/>
          <w:sz w:val="24"/>
          <w:szCs w:val="24"/>
        </w:rPr>
        <w:t>ηρεξούσιοι δικηγόροι θα πρέπει, στην περίπτωση που η υπόθεση που τους αφορά εισάγεται προς εκφώνηση κατόπιν έγκαιρης υποβολής των έγγραφων δηλώσεων για μη εξέταση μαρτύρων, να παρίστανται νόμιμα σύμφωνα με τα οριζόμενα στις διατάξεις του Κ.Πολ.Δ., προς απο</w:t>
      </w:r>
      <w:r>
        <w:rPr>
          <w:rFonts w:ascii="Arial" w:hAnsi="Arial" w:cs="Arial"/>
          <w:sz w:val="24"/>
          <w:szCs w:val="24"/>
        </w:rPr>
        <w:t>φυγή ερημοδικίας.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Δ</w:t>
      </w:r>
      <w:r>
        <w:rPr>
          <w:rFonts w:ascii="Arial" w:hAnsi="Arial" w:cs="Arial"/>
          <w:sz w:val="24"/>
          <w:szCs w:val="24"/>
        </w:rPr>
        <w:t>εν απαιτείται  υποβολή δήλωσης εκ μέρους του εισαγγελέα, όταν παρίσταται ως διάδικος</w:t>
      </w:r>
      <w:r>
        <w:rPr>
          <w:rFonts w:ascii="Arial" w:hAnsi="Arial" w:cs="Arial"/>
          <w:i/>
          <w:sz w:val="24"/>
          <w:szCs w:val="24"/>
        </w:rPr>
        <w:t xml:space="preserve">. </w:t>
      </w:r>
      <w:r>
        <w:rPr>
          <w:rFonts w:ascii="Arial" w:hAnsi="Arial" w:cs="Arial"/>
          <w:sz w:val="24"/>
          <w:szCs w:val="24"/>
        </w:rPr>
        <w:t xml:space="preserve">Συναινετικά αιτήματα αναβολής για τις υποπερ. 1)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w:t>
      </w:r>
      <w:r>
        <w:rPr>
          <w:rFonts w:ascii="Arial" w:hAnsi="Arial" w:cs="Arial"/>
          <w:sz w:val="24"/>
          <w:szCs w:val="24"/>
          <w:shd w:val="clear" w:color="auto" w:fill="FFFFFF"/>
        </w:rPr>
        <w:t>ι τέλους αναβολής</w:t>
      </w:r>
      <w:r>
        <w:rPr>
          <w:rFonts w:ascii="Arial" w:hAnsi="Arial" w:cs="Arial"/>
          <w:i/>
          <w:sz w:val="24"/>
          <w:szCs w:val="24"/>
        </w:rPr>
        <w:t xml:space="preserve">. </w:t>
      </w:r>
      <w:r>
        <w:rPr>
          <w:rFonts w:ascii="Arial" w:hAnsi="Arial" w:cs="Arial"/>
          <w:sz w:val="24"/>
          <w:szCs w:val="24"/>
        </w:rPr>
        <w:t>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w:t>
      </w:r>
      <w:r>
        <w:rPr>
          <w:rFonts w:ascii="Arial" w:hAnsi="Arial" w:cs="Arial"/>
          <w:sz w:val="24"/>
          <w:szCs w:val="24"/>
        </w:rPr>
        <w:t>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w:t>
      </w:r>
      <w:r>
        <w:rPr>
          <w:rFonts w:ascii="Arial" w:hAnsi="Arial" w:cs="Arial"/>
          <w:sz w:val="24"/>
          <w:szCs w:val="24"/>
        </w:rPr>
        <w:t xml:space="preserve">οηγούμενης της δικασίμου εργάσιμης ημέρας.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6) Ειδικώς και κατ’ εξαίρεση στις δίκες εκουσίας δικαιοδοσίας, που έχουν ως αντικείμενο την κήρυξη ιδιόγραφης διαθήκης ως κυρίας (803 παρ. 3ΚΠολΔ) δύνανται να εξετάζονται μάρτυρες στο ακροατήριο. Στην περί</w:t>
      </w:r>
      <w:r>
        <w:rPr>
          <w:rFonts w:ascii="Arial" w:hAnsi="Arial" w:cs="Arial"/>
          <w:sz w:val="24"/>
          <w:szCs w:val="24"/>
        </w:rPr>
        <w:t>πτωση δεν απαιτείται υποβολή έγγραφης δήλωσης την προηγούμενη ημέρα της δικασίμου. Η κήρυξη κυρίας αυτών θα γίνεται από τον Ειρηνοδίκη Υπηρεσίας. Οι πληρεξούσιοι δικηγόροι και οι μάρτυρες θα εισέρχονται στο γραφείο του Ειρηνοδίκη υπηρεσίας ξεχωριστά για τη</w:t>
      </w:r>
      <w:r>
        <w:rPr>
          <w:rFonts w:ascii="Arial" w:hAnsi="Arial" w:cs="Arial"/>
          <w:sz w:val="24"/>
          <w:szCs w:val="24"/>
        </w:rPr>
        <w:t>ν κάθε υπόθεση, ενώ οι πληρεξούσιοι των υπολοίπων υποθέσεων και οι μάρτυρές τους θα αναμένουν στον αίθριο χώρο του Ειρηνοδικείου.</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7) Κατατίθενται δικόγραφα πέραν των παραπάνω διαδικασιών που εξαιρούνται της αναστολής και ειδικών διαδικασιών, εκουσίας δ</w:t>
      </w:r>
      <w:r>
        <w:rPr>
          <w:rFonts w:ascii="Arial" w:hAnsi="Arial" w:cs="Arial"/>
          <w:sz w:val="24"/>
          <w:szCs w:val="24"/>
        </w:rPr>
        <w:t xml:space="preserve">ικαιοδοσίας, διαταγών πληρωμής και διαταγών απόδοσης μισθίου, δικόγραφα ενδίκων μέσων και βοηθημάτων, κατόπιν επικοινωνίας με τα αρμόδια γραφεία στα τηλέφωνα </w:t>
      </w:r>
      <w:r>
        <w:rPr>
          <w:rFonts w:ascii="Arial" w:hAnsi="Arial" w:cs="Arial"/>
          <w:sz w:val="24"/>
          <w:szCs w:val="24"/>
        </w:rPr>
        <w:lastRenderedPageBreak/>
        <w:t>2102793289 και 2102725072 για ραντεβού. Παρακαλούνται οι κ.κ. πληρεξούσιοι Δικηγόροι, προς αποφυγή</w:t>
      </w:r>
      <w:r>
        <w:rPr>
          <w:rFonts w:ascii="Arial" w:hAnsi="Arial" w:cs="Arial"/>
          <w:sz w:val="24"/>
          <w:szCs w:val="24"/>
        </w:rPr>
        <w:t xml:space="preserve"> συγχρωτισμού, να προβαίνουν σε ηλεκτρονική κατάθεση δικογράφων, όπου αυτό είναι δυνατό.</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8) Η δημοσίευση των δημοσίων διαθηκών, θα λάβει χώρα κανονικά. Επίσης ιδιόγραφες διαθήκες για δημοσίευση μπορούν να προσάγονται στη γραμματεία του δικαστηρίου, μ</w:t>
      </w:r>
      <w:r>
        <w:rPr>
          <w:rFonts w:ascii="Arial" w:hAnsi="Arial" w:cs="Arial"/>
          <w:sz w:val="24"/>
          <w:szCs w:val="24"/>
        </w:rPr>
        <w:t>όνο κατόπιν ραντεβού στα πιο πάνω τηλέφωνα.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w:t>
      </w:r>
      <w:r>
        <w:rPr>
          <w:rFonts w:ascii="Arial" w:hAnsi="Arial" w:cs="Arial"/>
          <w:sz w:val="24"/>
          <w:szCs w:val="24"/>
        </w:rPr>
        <w:t xml:space="preserve">α πραγματοποιούνται κανονικά, κατόπιν ραντεβού.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9)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w:t>
      </w:r>
      <w:r>
        <w:rPr>
          <w:rFonts w:ascii="Arial" w:hAnsi="Arial" w:cs="Arial"/>
          <w:sz w:val="24"/>
          <w:szCs w:val="24"/>
        </w:rPr>
        <w:t>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w:t>
      </w:r>
      <w:r>
        <w:rPr>
          <w:rFonts w:ascii="Arial" w:hAnsi="Arial" w:cs="Arial"/>
          <w:sz w:val="24"/>
          <w:szCs w:val="24"/>
        </w:rPr>
        <w:t>ών.</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10)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το άρθρο 161 παρ 1 και 2 του ν. 4764/2020 (Τεύχος A’ 256/23.12. 2020), η ισχύς των οποί</w:t>
      </w:r>
      <w:r>
        <w:rPr>
          <w:rFonts w:ascii="Arial" w:hAnsi="Arial" w:cs="Arial"/>
          <w:sz w:val="24"/>
          <w:szCs w:val="24"/>
        </w:rPr>
        <w:t>ων παρατάθηκε με την Υπουργική απόφαση με Αριθμ. 16737/2021 – ΦΕΚ Β 1226/30-03-2021, για το χρονικό διάστημα από την 1η Απριλίου 2021 έως και τις 30 Ιουνίου 2021. Η συζήτηση των αιτήσεων που αφορούν σε συναινετική ανάκληση, εξάλειψη και μεταρρύθμιση προσημ</w:t>
      </w:r>
      <w:r>
        <w:rPr>
          <w:rFonts w:ascii="Arial" w:hAnsi="Arial" w:cs="Arial"/>
          <w:sz w:val="24"/>
          <w:szCs w:val="24"/>
        </w:rPr>
        <w:t xml:space="preserve">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11) Θα λαμβ</w:t>
      </w:r>
      <w:r>
        <w:rPr>
          <w:rFonts w:ascii="Arial" w:hAnsi="Arial" w:cs="Arial"/>
          <w:sz w:val="24"/>
          <w:szCs w:val="24"/>
        </w:rPr>
        <w:t>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12) Νομική βοήθεια θα χορηγείται μόνο για τις ως άνω εξαιρούμεν</w:t>
      </w:r>
      <w:r>
        <w:rPr>
          <w:rFonts w:ascii="Arial" w:hAnsi="Arial" w:cs="Arial"/>
          <w:sz w:val="24"/>
          <w:szCs w:val="24"/>
        </w:rPr>
        <w:t xml:space="preserve">ες της αναστολής περιπτώσεις. Η κατάθεση των σχετικών αιτήσεων θα λαμβάνει χώρα κατόπιν προηγούμενης συνεννόησης με τη γραμματεία του δικαστηρίου. </w:t>
      </w:r>
    </w:p>
    <w:p w:rsidR="0081164E" w:rsidRDefault="00D54760">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13) Θα λαμβάνονται ένορκες βεβαιώσεις που προσάγονται προαποδεικτικώς με τις προτάσεις μόνο κατόπιν κλ</w:t>
      </w:r>
      <w:r>
        <w:rPr>
          <w:rFonts w:ascii="Arial" w:hAnsi="Arial" w:cs="Arial"/>
          <w:sz w:val="24"/>
          <w:szCs w:val="24"/>
        </w:rPr>
        <w:t>ήσεως. Για τη λήψη τους θα προηγείται τηλεφωνική επικοινωνία με τη γραμματεία στο τηλέφωνο 2102799494, για την αποφυγή του παρατηρούμενου  στο τμήμα συνωστισμού.</w:t>
      </w:r>
    </w:p>
    <w:p w:rsidR="0081164E" w:rsidRDefault="00D54760">
      <w:pPr>
        <w:spacing w:line="360" w:lineRule="auto"/>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14) Θα δημοσιεύονται αποφάσεις,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w:t>
      </w:r>
      <w:r>
        <w:rPr>
          <w:rFonts w:ascii="Arial" w:hAnsi="Arial" w:cs="Arial"/>
          <w:sz w:val="24"/>
          <w:szCs w:val="24"/>
        </w:rPr>
        <w:t xml:space="preserve">α του παρόντος Δικαστηρίου. Οι αιτήσεις για την έκδοση των διατάξεων θα κατατίθενται κατόπιν ραντεβού. </w:t>
      </w:r>
    </w:p>
    <w:p w:rsidR="0081164E" w:rsidRDefault="00D54760">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w:t>
      </w:r>
      <w:r>
        <w:rPr>
          <w:rFonts w:ascii="Arial" w:hAnsi="Arial" w:cs="Arial"/>
          <w:sz w:val="24"/>
          <w:szCs w:val="24"/>
        </w:rPr>
        <w:t xml:space="preserve">, πλην των προβλεπόμενων ως άνω εξαιρέσεων λειτουργίας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Προανάκριση θα διενεργείται κανονι</w:t>
      </w:r>
      <w:r>
        <w:rPr>
          <w:rStyle w:val="FontStyle19"/>
          <w:sz w:val="24"/>
          <w:szCs w:val="24"/>
        </w:rPr>
        <w:t xml:space="preserve">κά. </w:t>
      </w:r>
    </w:p>
    <w:p w:rsidR="0081164E" w:rsidRDefault="00D54760">
      <w:pPr>
        <w:spacing w:line="360" w:lineRule="auto"/>
        <w:contextualSpacing/>
        <w:jc w:val="both"/>
        <w:rPr>
          <w:rFonts w:ascii="Arial" w:hAnsi="Arial" w:cs="Arial"/>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w:t>
      </w:r>
      <w:r>
        <w:rPr>
          <w:rFonts w:ascii="Arial" w:hAnsi="Arial" w:cs="Arial"/>
          <w:sz w:val="24"/>
          <w:szCs w:val="24"/>
        </w:rPr>
        <w:t>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w:t>
      </w:r>
      <w:r>
        <w:rPr>
          <w:rFonts w:ascii="Arial" w:hAnsi="Arial" w:cs="Arial"/>
          <w:sz w:val="24"/>
          <w:szCs w:val="24"/>
        </w:rPr>
        <w:t xml:space="preserve"> άτομα.</w:t>
      </w:r>
      <w:r>
        <w:rPr>
          <w:rFonts w:ascii="Arial" w:hAnsi="Arial" w:cs="Arial"/>
          <w:sz w:val="20"/>
          <w:szCs w:val="20"/>
        </w:rPr>
        <w:t xml:space="preserve"> </w:t>
      </w:r>
    </w:p>
    <w:p w:rsidR="0081164E" w:rsidRDefault="00D54760">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81164E" w:rsidRDefault="00D54760">
      <w:pPr>
        <w:spacing w:line="360" w:lineRule="auto"/>
        <w:contextualSpacing/>
        <w:rPr>
          <w:rFonts w:ascii="Arial" w:hAnsi="Arial" w:cs="Arial"/>
          <w:sz w:val="24"/>
          <w:szCs w:val="24"/>
        </w:rPr>
      </w:pPr>
      <w:r>
        <w:rPr>
          <w:rFonts w:ascii="Arial" w:hAnsi="Arial" w:cs="Arial"/>
          <w:sz w:val="24"/>
          <w:szCs w:val="24"/>
        </w:rPr>
        <w:t xml:space="preserve">                               </w:t>
      </w:r>
    </w:p>
    <w:p w:rsidR="0081164E" w:rsidRDefault="00D54760">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81164E" w:rsidRDefault="00D54760">
      <w:pPr>
        <w:spacing w:line="360" w:lineRule="auto"/>
        <w:contextualSpacing/>
      </w:pPr>
      <w:r>
        <w:rPr>
          <w:rFonts w:ascii="Arial" w:hAnsi="Arial" w:cs="Arial"/>
          <w:sz w:val="24"/>
          <w:szCs w:val="24"/>
        </w:rPr>
        <w:t xml:space="preserve">                       </w:t>
      </w:r>
    </w:p>
    <w:p w:rsidR="0081164E" w:rsidRDefault="0081164E">
      <w:pPr>
        <w:spacing w:line="360" w:lineRule="auto"/>
        <w:contextualSpacing/>
      </w:pPr>
    </w:p>
    <w:p w:rsidR="0081164E" w:rsidRDefault="0081164E">
      <w:pPr>
        <w:spacing w:line="360" w:lineRule="auto"/>
        <w:contextualSpacing/>
      </w:pPr>
    </w:p>
    <w:p w:rsidR="0081164E" w:rsidRDefault="0081164E">
      <w:pPr>
        <w:spacing w:line="360" w:lineRule="auto"/>
        <w:contextualSpacing/>
      </w:pPr>
    </w:p>
    <w:p w:rsidR="0081164E" w:rsidRDefault="0081164E">
      <w:pPr>
        <w:spacing w:line="360" w:lineRule="auto"/>
        <w:contextualSpacing/>
      </w:pPr>
    </w:p>
    <w:p w:rsidR="0081164E" w:rsidRDefault="0081164E">
      <w:pPr>
        <w:spacing w:line="360" w:lineRule="auto"/>
        <w:contextualSpacing/>
      </w:pPr>
    </w:p>
    <w:p w:rsidR="0081164E" w:rsidRDefault="0081164E"/>
    <w:p w:rsidR="0081164E" w:rsidRDefault="0081164E"/>
    <w:sectPr w:rsidR="0081164E">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60" w:rsidRDefault="00D54760">
      <w:pPr>
        <w:spacing w:after="0" w:line="240" w:lineRule="auto"/>
      </w:pPr>
      <w:r>
        <w:separator/>
      </w:r>
    </w:p>
  </w:endnote>
  <w:endnote w:type="continuationSeparator" w:id="0">
    <w:p w:rsidR="00D54760" w:rsidRDefault="00D5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60" w:rsidRDefault="00D54760">
      <w:pPr>
        <w:spacing w:after="0" w:line="240" w:lineRule="auto"/>
      </w:pPr>
      <w:r>
        <w:separator/>
      </w:r>
    </w:p>
  </w:footnote>
  <w:footnote w:type="continuationSeparator" w:id="0">
    <w:p w:rsidR="00D54760" w:rsidRDefault="00D5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84017"/>
      <w:docPartObj>
        <w:docPartGallery w:val="Page Numbers (Top of Page)"/>
        <w:docPartUnique/>
      </w:docPartObj>
    </w:sdtPr>
    <w:sdtEndPr/>
    <w:sdtContent>
      <w:p w:rsidR="0081164E" w:rsidRDefault="00D54760">
        <w:pPr>
          <w:pStyle w:val="a3"/>
        </w:pPr>
        <w:r>
          <w:fldChar w:fldCharType="begin"/>
        </w:r>
        <w:r>
          <w:instrText>PAGE</w:instrText>
        </w:r>
        <w:r>
          <w:fldChar w:fldCharType="separate"/>
        </w:r>
        <w:r w:rsidR="00804585">
          <w:rPr>
            <w:noProof/>
          </w:rPr>
          <w:t>2</w:t>
        </w:r>
        <w:r>
          <w:fldChar w:fldCharType="end"/>
        </w:r>
      </w:p>
    </w:sdtContent>
  </w:sdt>
  <w:p w:rsidR="0081164E" w:rsidRDefault="008116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4E"/>
    <w:rsid w:val="00804585"/>
    <w:rsid w:val="0081164E"/>
    <w:rsid w:val="00D5476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F1326-0401-4F96-9324-221B63F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01"/>
    <w:pPr>
      <w:spacing w:after="160" w:line="252"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qFormat/>
    <w:rsid w:val="00065601"/>
    <w:rPr>
      <w:rFonts w:ascii="Arial" w:hAnsi="Arial" w:cs="Arial"/>
      <w:sz w:val="22"/>
      <w:szCs w:val="22"/>
    </w:rPr>
  </w:style>
  <w:style w:type="character" w:customStyle="1" w:styleId="Char">
    <w:name w:val="Κεφαλίδα Char"/>
    <w:basedOn w:val="a0"/>
    <w:link w:val="a3"/>
    <w:uiPriority w:val="99"/>
    <w:qFormat/>
    <w:rsid w:val="00065601"/>
    <w:rPr>
      <w:rFonts w:ascii="Calibri" w:eastAsia="Calibri" w:hAnsi="Calibri" w:cs="Calibri"/>
    </w:rPr>
  </w:style>
  <w:style w:type="character" w:customStyle="1" w:styleId="Char0">
    <w:name w:val="Υποσέλιδο Char"/>
    <w:basedOn w:val="a0"/>
    <w:uiPriority w:val="99"/>
    <w:qFormat/>
    <w:rsid w:val="00065601"/>
    <w:rPr>
      <w:rFonts w:ascii="Calibri" w:eastAsia="Calibri" w:hAnsi="Calibri" w:cs="Calibri"/>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065601"/>
    <w:pPr>
      <w:tabs>
        <w:tab w:val="center" w:pos="4153"/>
        <w:tab w:val="right" w:pos="8306"/>
      </w:tabs>
      <w:spacing w:after="0" w:line="240" w:lineRule="auto"/>
    </w:pPr>
  </w:style>
  <w:style w:type="paragraph" w:styleId="aa">
    <w:name w:val="footer"/>
    <w:basedOn w:val="a"/>
    <w:uiPriority w:val="99"/>
    <w:unhideWhenUsed/>
    <w:rsid w:val="00065601"/>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10674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2021-04-19T09:08:00Z</dcterms:created>
  <dcterms:modified xsi:type="dcterms:W3CDTF">2021-04-19T09:08:00Z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