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FD6" w14:textId="0DE84FB6" w:rsidR="007B3F4C" w:rsidRDefault="007B3F4C" w:rsidP="00E84673">
      <w:pPr>
        <w:spacing w:line="276" w:lineRule="auto"/>
        <w:ind w:right="-990"/>
        <w:jc w:val="both"/>
        <w:rPr>
          <w:rFonts w:ascii="Arial Narrow" w:hAnsi="Arial Narrow"/>
          <w:i/>
          <w:iCs/>
          <w:sz w:val="28"/>
          <w:szCs w:val="28"/>
          <w:lang w:val="el-GR"/>
        </w:rPr>
      </w:pPr>
      <w:r>
        <w:rPr>
          <w:rFonts w:ascii="Arial Narrow" w:hAnsi="Arial Narrow"/>
          <w:b/>
          <w:bCs/>
          <w:sz w:val="28"/>
          <w:szCs w:val="28"/>
          <w:lang w:val="el-GR"/>
        </w:rPr>
        <w:t xml:space="preserve">Ι. </w:t>
      </w:r>
      <w:r>
        <w:rPr>
          <w:rFonts w:ascii="Arial Narrow" w:hAnsi="Arial Narrow"/>
          <w:sz w:val="28"/>
          <w:szCs w:val="28"/>
          <w:lang w:val="el-GR"/>
        </w:rPr>
        <w:t xml:space="preserve">Αναφορικά με </w:t>
      </w:r>
      <w:r w:rsidR="00613187">
        <w:rPr>
          <w:rFonts w:ascii="Arial Narrow" w:hAnsi="Arial Narrow"/>
          <w:sz w:val="28"/>
          <w:szCs w:val="28"/>
          <w:lang w:val="el-GR"/>
        </w:rPr>
        <w:t xml:space="preserve">την </w:t>
      </w:r>
      <w:r>
        <w:rPr>
          <w:rFonts w:ascii="Arial Narrow" w:hAnsi="Arial Narrow"/>
          <w:sz w:val="28"/>
          <w:szCs w:val="28"/>
          <w:lang w:val="el-GR"/>
        </w:rPr>
        <w:t>ισχύ</w:t>
      </w:r>
      <w:r w:rsidR="00613187">
        <w:rPr>
          <w:rFonts w:ascii="Arial Narrow" w:hAnsi="Arial Narrow"/>
          <w:sz w:val="28"/>
          <w:szCs w:val="28"/>
          <w:lang w:val="el-GR"/>
        </w:rPr>
        <w:t xml:space="preserve"> </w:t>
      </w:r>
      <w:r>
        <w:rPr>
          <w:rFonts w:ascii="Arial Narrow" w:hAnsi="Arial Narrow"/>
          <w:sz w:val="28"/>
          <w:szCs w:val="28"/>
          <w:lang w:val="el-GR"/>
        </w:rPr>
        <w:t xml:space="preserve">ή μη των </w:t>
      </w:r>
      <w:proofErr w:type="spellStart"/>
      <w:r>
        <w:rPr>
          <w:rFonts w:ascii="Arial Narrow" w:hAnsi="Arial Narrow"/>
          <w:sz w:val="28"/>
          <w:szCs w:val="28"/>
          <w:lang w:val="el-GR"/>
        </w:rPr>
        <w:t>νεοεισαγόμενων</w:t>
      </w:r>
      <w:proofErr w:type="spellEnd"/>
      <w:r>
        <w:rPr>
          <w:rFonts w:ascii="Arial Narrow" w:hAnsi="Arial Narrow"/>
          <w:sz w:val="28"/>
          <w:szCs w:val="28"/>
          <w:lang w:val="el-GR"/>
        </w:rPr>
        <w:t xml:space="preserve"> ρητρών αναπροσαρμογής σε συμβάσεις προμήθειας Η/Ε, ένα </w:t>
      </w:r>
      <w:r>
        <w:rPr>
          <w:rFonts w:ascii="Arial Narrow" w:hAnsi="Arial Narrow"/>
          <w:b/>
          <w:bCs/>
          <w:sz w:val="28"/>
          <w:szCs w:val="28"/>
          <w:lang w:val="el-GR"/>
        </w:rPr>
        <w:t>πρώτο ζήτημα</w:t>
      </w:r>
      <w:r>
        <w:rPr>
          <w:rFonts w:ascii="Arial Narrow" w:hAnsi="Arial Narrow"/>
          <w:sz w:val="28"/>
          <w:szCs w:val="28"/>
          <w:lang w:val="el-GR"/>
        </w:rPr>
        <w:t xml:space="preserve"> ανακύπτει από το γεγονός ότι η </w:t>
      </w:r>
      <w:r>
        <w:rPr>
          <w:rFonts w:ascii="Arial Narrow" w:hAnsi="Arial Narrow"/>
          <w:b/>
          <w:bCs/>
          <w:sz w:val="28"/>
          <w:szCs w:val="28"/>
          <w:lang w:val="el-GR"/>
        </w:rPr>
        <w:t>διατύπωση</w:t>
      </w:r>
      <w:r>
        <w:rPr>
          <w:rFonts w:ascii="Arial Narrow" w:hAnsi="Arial Narrow"/>
          <w:sz w:val="28"/>
          <w:szCs w:val="28"/>
          <w:lang w:val="el-GR"/>
        </w:rPr>
        <w:t xml:space="preserve"> και τα </w:t>
      </w:r>
      <w:r>
        <w:rPr>
          <w:rFonts w:ascii="Arial Narrow" w:hAnsi="Arial Narrow"/>
          <w:b/>
          <w:bCs/>
          <w:sz w:val="28"/>
          <w:szCs w:val="28"/>
          <w:lang w:val="el-GR"/>
        </w:rPr>
        <w:t>κριτήρια</w:t>
      </w:r>
      <w:r>
        <w:rPr>
          <w:rFonts w:ascii="Arial Narrow" w:hAnsi="Arial Narrow"/>
          <w:sz w:val="28"/>
          <w:szCs w:val="28"/>
          <w:lang w:val="el-GR"/>
        </w:rPr>
        <w:t xml:space="preserve"> της ρήτρας που υιοθέτησαν από το 2021 όλοι σχεδόν οι προμηθευτές Η/Ε </w:t>
      </w:r>
      <w:r>
        <w:rPr>
          <w:rFonts w:ascii="Arial Narrow" w:hAnsi="Arial Narrow"/>
          <w:b/>
          <w:bCs/>
          <w:sz w:val="28"/>
          <w:szCs w:val="28"/>
          <w:lang w:val="el-GR"/>
        </w:rPr>
        <w:t>έχουν υποδειχθεί ρητά</w:t>
      </w:r>
      <w:r>
        <w:rPr>
          <w:rFonts w:ascii="Arial Narrow" w:hAnsi="Arial Narrow"/>
          <w:sz w:val="28"/>
          <w:szCs w:val="28"/>
          <w:lang w:val="el-GR"/>
        </w:rPr>
        <w:t xml:space="preserve"> με την με </w:t>
      </w:r>
      <w:proofErr w:type="spellStart"/>
      <w:r>
        <w:rPr>
          <w:rFonts w:ascii="Arial Narrow" w:hAnsi="Arial Narrow"/>
          <w:sz w:val="28"/>
          <w:szCs w:val="28"/>
          <w:lang w:val="el-GR"/>
        </w:rPr>
        <w:t>αρ</w:t>
      </w:r>
      <w:proofErr w:type="spellEnd"/>
      <w:r>
        <w:rPr>
          <w:rFonts w:ascii="Arial Narrow" w:hAnsi="Arial Narrow"/>
          <w:sz w:val="28"/>
          <w:szCs w:val="28"/>
          <w:lang w:val="el-GR"/>
        </w:rPr>
        <w:t xml:space="preserve">. 409/2020 απόφαση της ανεξάρτητης Ρυθμιστικής Αρχής που είναι αρμόδια για τη λειτουργία της </w:t>
      </w:r>
      <w:r w:rsidR="00502683">
        <w:rPr>
          <w:rFonts w:ascii="Arial Narrow" w:hAnsi="Arial Narrow"/>
          <w:sz w:val="28"/>
          <w:szCs w:val="28"/>
          <w:lang w:val="el-GR"/>
        </w:rPr>
        <w:t xml:space="preserve">ενεργειακής </w:t>
      </w:r>
      <w:r>
        <w:rPr>
          <w:rFonts w:ascii="Arial Narrow" w:hAnsi="Arial Narrow"/>
          <w:sz w:val="28"/>
          <w:szCs w:val="28"/>
          <w:lang w:val="el-GR"/>
        </w:rPr>
        <w:t xml:space="preserve">αγοράς στη χώρα μας. Ανακύπτει λοιπόν το ερώτημα, αν μια </w:t>
      </w:r>
      <w:r w:rsidR="00502683">
        <w:rPr>
          <w:rFonts w:ascii="Arial Narrow" w:hAnsi="Arial Narrow"/>
          <w:sz w:val="28"/>
          <w:szCs w:val="28"/>
          <w:lang w:val="el-GR"/>
        </w:rPr>
        <w:t xml:space="preserve">τέτοια </w:t>
      </w:r>
      <w:r>
        <w:rPr>
          <w:rFonts w:ascii="Arial Narrow" w:hAnsi="Arial Narrow"/>
          <w:sz w:val="28"/>
          <w:szCs w:val="28"/>
          <w:lang w:val="el-GR"/>
        </w:rPr>
        <w:t>ρήτρα</w:t>
      </w:r>
      <w:r>
        <w:rPr>
          <w:rFonts w:ascii="Arial Narrow" w:hAnsi="Arial Narrow"/>
          <w:b/>
          <w:bCs/>
          <w:sz w:val="28"/>
          <w:szCs w:val="28"/>
          <w:lang w:val="el-GR"/>
        </w:rPr>
        <w:t xml:space="preserve"> συμμόρφωσης σ</w:t>
      </w:r>
      <w:r w:rsidR="00E513F3">
        <w:rPr>
          <w:rFonts w:ascii="Arial Narrow" w:hAnsi="Arial Narrow"/>
          <w:b/>
          <w:bCs/>
          <w:sz w:val="28"/>
          <w:szCs w:val="28"/>
          <w:lang w:val="el-GR"/>
        </w:rPr>
        <w:t>ε</w:t>
      </w:r>
      <w:r>
        <w:rPr>
          <w:rFonts w:ascii="Arial Narrow" w:hAnsi="Arial Narrow"/>
          <w:b/>
          <w:bCs/>
          <w:sz w:val="28"/>
          <w:szCs w:val="28"/>
          <w:lang w:val="el-GR"/>
        </w:rPr>
        <w:t xml:space="preserve"> υποδείξεις της αρμόδιας εποπτικής Αρχής</w:t>
      </w:r>
      <w:r>
        <w:rPr>
          <w:rFonts w:ascii="Arial Narrow" w:hAnsi="Arial Narrow"/>
          <w:sz w:val="28"/>
          <w:szCs w:val="28"/>
          <w:lang w:val="el-GR"/>
        </w:rPr>
        <w:t xml:space="preserve"> εξακολουθεί να εμπίπτει στο πεδίο εφαρμογής των ελέγχων ένταξης, ερμηνείας και κύρους των ΓΟΣ </w:t>
      </w:r>
      <w:r w:rsidR="00676519">
        <w:rPr>
          <w:rFonts w:ascii="Arial Narrow" w:hAnsi="Arial Narrow"/>
          <w:sz w:val="28"/>
          <w:szCs w:val="28"/>
          <w:lang w:val="el-GR"/>
        </w:rPr>
        <w:t xml:space="preserve">κατ’ </w:t>
      </w:r>
      <w:r>
        <w:rPr>
          <w:rFonts w:ascii="Arial Narrow" w:hAnsi="Arial Narrow"/>
          <w:sz w:val="28"/>
          <w:szCs w:val="28"/>
          <w:lang w:val="el-GR"/>
        </w:rPr>
        <w:t>άρθρο 2 ν. 2251/1994.</w:t>
      </w:r>
      <w:r w:rsidR="00613187">
        <w:rPr>
          <w:rFonts w:ascii="Arial Narrow" w:hAnsi="Arial Narrow"/>
          <w:sz w:val="28"/>
          <w:szCs w:val="28"/>
          <w:lang w:val="el-GR"/>
        </w:rPr>
        <w:t xml:space="preserve"> </w:t>
      </w:r>
      <w:r>
        <w:rPr>
          <w:rFonts w:ascii="Arial Narrow" w:hAnsi="Arial Narrow"/>
          <w:sz w:val="28"/>
          <w:szCs w:val="28"/>
          <w:lang w:val="el-GR"/>
        </w:rPr>
        <w:t xml:space="preserve">Η απάντηση στο ερώτημα πρέπει να είναι </w:t>
      </w:r>
      <w:r>
        <w:rPr>
          <w:rFonts w:ascii="Arial Narrow" w:hAnsi="Arial Narrow"/>
          <w:b/>
          <w:bCs/>
          <w:sz w:val="28"/>
          <w:szCs w:val="28"/>
          <w:lang w:val="el-GR"/>
        </w:rPr>
        <w:t xml:space="preserve">καταφατική, </w:t>
      </w:r>
      <w:r>
        <w:rPr>
          <w:rFonts w:ascii="Arial Narrow" w:hAnsi="Arial Narrow"/>
          <w:sz w:val="28"/>
          <w:szCs w:val="28"/>
          <w:lang w:val="el-GR"/>
        </w:rPr>
        <w:t xml:space="preserve">με βάση και τη νομολογία για το αντίστοιχο ζήτημα του ελέγχου των τραπεζικών ΓΟΣ που έχουν διατυπωθεί με υποδείξεις της </w:t>
      </w:r>
      <w:proofErr w:type="spellStart"/>
      <w:r>
        <w:rPr>
          <w:rFonts w:ascii="Arial Narrow" w:hAnsi="Arial Narrow"/>
          <w:sz w:val="28"/>
          <w:szCs w:val="28"/>
          <w:lang w:val="el-GR"/>
        </w:rPr>
        <w:t>ΤτΕ</w:t>
      </w:r>
      <w:proofErr w:type="spellEnd"/>
      <w:r>
        <w:rPr>
          <w:rFonts w:ascii="Arial Narrow" w:hAnsi="Arial Narrow"/>
          <w:sz w:val="28"/>
          <w:szCs w:val="28"/>
          <w:lang w:val="el-GR"/>
        </w:rPr>
        <w:t>, που είναι αρμόδια για την εποπτεία του τραπεζικού</w:t>
      </w:r>
      <w:r w:rsidR="00502683">
        <w:rPr>
          <w:rFonts w:ascii="Arial Narrow" w:hAnsi="Arial Narrow"/>
          <w:sz w:val="28"/>
          <w:szCs w:val="28"/>
          <w:lang w:val="el-GR"/>
        </w:rPr>
        <w:t xml:space="preserve"> συστήματος.</w:t>
      </w:r>
      <w:r>
        <w:rPr>
          <w:rFonts w:ascii="Arial Narrow" w:hAnsi="Arial Narrow"/>
          <w:sz w:val="28"/>
          <w:szCs w:val="28"/>
          <w:lang w:val="el-GR"/>
        </w:rPr>
        <w:t xml:space="preserve"> Επ’ αυτού ο Άρειος Πάγος έχει κρίνει ότι «</w:t>
      </w:r>
      <w:r>
        <w:rPr>
          <w:rFonts w:ascii="Arial Narrow" w:hAnsi="Arial Narrow"/>
          <w:i/>
          <w:iCs/>
          <w:sz w:val="28"/>
          <w:szCs w:val="28"/>
          <w:lang w:val="el-GR"/>
        </w:rPr>
        <w:t>το γεγονός ότι (ένας τραπεζικός ΓΟΣ)</w:t>
      </w:r>
      <w:r>
        <w:rPr>
          <w:rFonts w:ascii="Arial Narrow" w:hAnsi="Arial Narrow"/>
          <w:sz w:val="28"/>
          <w:szCs w:val="28"/>
          <w:lang w:val="el-GR"/>
        </w:rPr>
        <w:t xml:space="preserve"> </w:t>
      </w:r>
      <w:r>
        <w:rPr>
          <w:rFonts w:ascii="Arial Narrow" w:hAnsi="Arial Narrow"/>
          <w:i/>
          <w:iCs/>
          <w:sz w:val="28"/>
          <w:szCs w:val="28"/>
          <w:lang w:val="el-GR"/>
        </w:rPr>
        <w:t xml:space="preserve">είναι σύμφωνος με απόφαση της </w:t>
      </w:r>
      <w:proofErr w:type="spellStart"/>
      <w:r>
        <w:rPr>
          <w:rFonts w:ascii="Arial Narrow" w:hAnsi="Arial Narrow"/>
          <w:i/>
          <w:iCs/>
          <w:sz w:val="28"/>
          <w:szCs w:val="28"/>
          <w:lang w:val="el-GR"/>
        </w:rPr>
        <w:t>ΤτΕ</w:t>
      </w:r>
      <w:proofErr w:type="spellEnd"/>
      <w:r>
        <w:rPr>
          <w:rFonts w:ascii="Arial Narrow" w:hAnsi="Arial Narrow"/>
          <w:i/>
          <w:iCs/>
          <w:sz w:val="28"/>
          <w:szCs w:val="28"/>
          <w:lang w:val="el-GR"/>
        </w:rPr>
        <w:t xml:space="preserve"> </w:t>
      </w:r>
      <w:r>
        <w:rPr>
          <w:rFonts w:ascii="Arial Narrow" w:hAnsi="Arial Narrow"/>
          <w:b/>
          <w:bCs/>
          <w:i/>
          <w:iCs/>
          <w:sz w:val="28"/>
          <w:szCs w:val="28"/>
          <w:lang w:val="el-GR"/>
        </w:rPr>
        <w:t xml:space="preserve">δεν συνεπάγεται τον μη έλεγχό του για </w:t>
      </w:r>
      <w:proofErr w:type="spellStart"/>
      <w:r>
        <w:rPr>
          <w:rFonts w:ascii="Arial Narrow" w:hAnsi="Arial Narrow"/>
          <w:b/>
          <w:bCs/>
          <w:i/>
          <w:iCs/>
          <w:sz w:val="28"/>
          <w:szCs w:val="28"/>
          <w:lang w:val="el-GR"/>
        </w:rPr>
        <w:t>καταχρηστικότητα</w:t>
      </w:r>
      <w:proofErr w:type="spellEnd"/>
      <w:r>
        <w:rPr>
          <w:rFonts w:ascii="Arial Narrow" w:hAnsi="Arial Narrow"/>
          <w:b/>
          <w:bCs/>
          <w:i/>
          <w:iCs/>
          <w:sz w:val="28"/>
          <w:szCs w:val="28"/>
          <w:lang w:val="el-GR"/>
        </w:rPr>
        <w:t xml:space="preserve"> με βάση τον ν. 2251/1994</w:t>
      </w:r>
      <w:r>
        <w:rPr>
          <w:rFonts w:ascii="Arial Narrow" w:hAnsi="Arial Narrow"/>
          <w:i/>
          <w:iCs/>
          <w:sz w:val="28"/>
          <w:szCs w:val="28"/>
          <w:lang w:val="el-GR"/>
        </w:rPr>
        <w:t xml:space="preserve">. (Και τούτο, διότι) η </w:t>
      </w:r>
      <w:proofErr w:type="spellStart"/>
      <w:r>
        <w:rPr>
          <w:rFonts w:ascii="Arial Narrow" w:hAnsi="Arial Narrow"/>
          <w:i/>
          <w:iCs/>
          <w:sz w:val="28"/>
          <w:szCs w:val="28"/>
          <w:lang w:val="el-GR"/>
        </w:rPr>
        <w:t>ΤτΕ</w:t>
      </w:r>
      <w:proofErr w:type="spellEnd"/>
      <w:r>
        <w:rPr>
          <w:rFonts w:ascii="Arial Narrow" w:hAnsi="Arial Narrow"/>
          <w:i/>
          <w:iCs/>
          <w:sz w:val="28"/>
          <w:szCs w:val="28"/>
          <w:lang w:val="el-GR"/>
        </w:rPr>
        <w:t xml:space="preserve"> έχει αρμοδιότητα εποπτείας στη </w:t>
      </w:r>
      <w:r>
        <w:rPr>
          <w:rFonts w:ascii="Arial Narrow" w:hAnsi="Arial Narrow"/>
          <w:b/>
          <w:bCs/>
          <w:i/>
          <w:iCs/>
          <w:sz w:val="28"/>
          <w:szCs w:val="28"/>
          <w:lang w:val="el-GR"/>
        </w:rPr>
        <w:t>διαφάνεια</w:t>
      </w:r>
      <w:r>
        <w:rPr>
          <w:rFonts w:ascii="Arial Narrow" w:hAnsi="Arial Narrow"/>
          <w:i/>
          <w:iCs/>
          <w:sz w:val="28"/>
          <w:szCs w:val="28"/>
          <w:lang w:val="el-GR"/>
        </w:rPr>
        <w:t xml:space="preserve"> των όρων και </w:t>
      </w:r>
      <w:r>
        <w:rPr>
          <w:rFonts w:ascii="Arial Narrow" w:hAnsi="Arial Narrow"/>
          <w:b/>
          <w:bCs/>
          <w:i/>
          <w:iCs/>
          <w:sz w:val="28"/>
          <w:szCs w:val="28"/>
          <w:lang w:val="el-GR"/>
        </w:rPr>
        <w:t xml:space="preserve">ασφαλώς δεν έχει αρμοδιότητα για έλεγχο της </w:t>
      </w:r>
      <w:proofErr w:type="spellStart"/>
      <w:r>
        <w:rPr>
          <w:rFonts w:ascii="Arial Narrow" w:hAnsi="Arial Narrow"/>
          <w:b/>
          <w:bCs/>
          <w:i/>
          <w:iCs/>
          <w:sz w:val="28"/>
          <w:szCs w:val="28"/>
          <w:lang w:val="el-GR"/>
        </w:rPr>
        <w:t>καταχρηστικότητ</w:t>
      </w:r>
      <w:r w:rsidR="00E7563A">
        <w:rPr>
          <w:rFonts w:ascii="Arial Narrow" w:hAnsi="Arial Narrow"/>
          <w:b/>
          <w:bCs/>
          <w:i/>
          <w:iCs/>
          <w:sz w:val="28"/>
          <w:szCs w:val="28"/>
          <w:lang w:val="el-GR"/>
        </w:rPr>
        <w:t>άς</w:t>
      </w:r>
      <w:proofErr w:type="spellEnd"/>
      <w:r w:rsidR="00E7563A">
        <w:rPr>
          <w:rFonts w:ascii="Arial Narrow" w:hAnsi="Arial Narrow"/>
          <w:b/>
          <w:bCs/>
          <w:i/>
          <w:iCs/>
          <w:sz w:val="28"/>
          <w:szCs w:val="28"/>
          <w:lang w:val="el-GR"/>
        </w:rPr>
        <w:t xml:space="preserve"> </w:t>
      </w:r>
      <w:r w:rsidR="00E7563A">
        <w:rPr>
          <w:rFonts w:ascii="Arial Narrow" w:hAnsi="Arial Narrow"/>
          <w:i/>
          <w:iCs/>
          <w:sz w:val="28"/>
          <w:szCs w:val="28"/>
          <w:lang w:val="el-GR"/>
        </w:rPr>
        <w:t>τους</w:t>
      </w:r>
      <w:r>
        <w:rPr>
          <w:rFonts w:ascii="Arial Narrow" w:hAnsi="Arial Narrow"/>
          <w:i/>
          <w:iCs/>
          <w:sz w:val="28"/>
          <w:szCs w:val="28"/>
          <w:lang w:val="el-GR"/>
        </w:rPr>
        <w:t xml:space="preserve">. Αντιθέτως το άρθρο 2 ν. 2251/1994 αφορά τον ουσιαστικό έλεγχο του περιεχομένου των όρων (και) ειδικότερα κατά πόσον αυτό αποδίδει μια </w:t>
      </w:r>
      <w:r>
        <w:rPr>
          <w:rFonts w:ascii="Arial Narrow" w:hAnsi="Arial Narrow"/>
          <w:b/>
          <w:bCs/>
          <w:i/>
          <w:iCs/>
          <w:sz w:val="28"/>
          <w:szCs w:val="28"/>
          <w:lang w:val="el-GR"/>
        </w:rPr>
        <w:t>δίκαιη</w:t>
      </w:r>
      <w:r>
        <w:rPr>
          <w:rFonts w:ascii="Arial Narrow" w:hAnsi="Arial Narrow"/>
          <w:i/>
          <w:iCs/>
          <w:sz w:val="28"/>
          <w:szCs w:val="28"/>
          <w:lang w:val="el-GR"/>
        </w:rPr>
        <w:t xml:space="preserve"> ρύθμιση. (Η) </w:t>
      </w:r>
      <w:r w:rsidR="001D031C">
        <w:rPr>
          <w:rFonts w:ascii="Arial Narrow" w:hAnsi="Arial Narrow"/>
          <w:i/>
          <w:iCs/>
          <w:sz w:val="28"/>
          <w:szCs w:val="28"/>
          <w:lang w:val="el-GR"/>
        </w:rPr>
        <w:t xml:space="preserve">δε </w:t>
      </w:r>
      <w:r>
        <w:rPr>
          <w:rFonts w:ascii="Arial Narrow" w:hAnsi="Arial Narrow"/>
          <w:i/>
          <w:iCs/>
          <w:sz w:val="28"/>
          <w:szCs w:val="28"/>
          <w:lang w:val="el-GR"/>
        </w:rPr>
        <w:t xml:space="preserve">επιταγή της </w:t>
      </w:r>
      <w:r>
        <w:rPr>
          <w:rFonts w:ascii="Arial Narrow" w:hAnsi="Arial Narrow"/>
          <w:b/>
          <w:bCs/>
          <w:i/>
          <w:iCs/>
          <w:sz w:val="28"/>
          <w:szCs w:val="28"/>
          <w:lang w:val="el-GR"/>
        </w:rPr>
        <w:t>διαφάνειας</w:t>
      </w:r>
      <w:r>
        <w:rPr>
          <w:rFonts w:ascii="Arial Narrow" w:hAnsi="Arial Narrow"/>
          <w:i/>
          <w:iCs/>
          <w:sz w:val="28"/>
          <w:szCs w:val="28"/>
          <w:lang w:val="el-GR"/>
        </w:rPr>
        <w:t xml:space="preserve"> που εμπεριέχεται στο άρθρο 2 </w:t>
      </w:r>
      <w:r w:rsidR="002F7254">
        <w:rPr>
          <w:rFonts w:ascii="Arial Narrow" w:hAnsi="Arial Narrow"/>
          <w:i/>
          <w:iCs/>
          <w:sz w:val="28"/>
          <w:szCs w:val="28"/>
          <w:lang w:val="el-GR"/>
        </w:rPr>
        <w:t>είναι</w:t>
      </w:r>
      <w:r>
        <w:rPr>
          <w:rFonts w:ascii="Arial Narrow" w:hAnsi="Arial Narrow"/>
          <w:i/>
          <w:iCs/>
          <w:sz w:val="28"/>
          <w:szCs w:val="28"/>
          <w:lang w:val="el-GR"/>
        </w:rPr>
        <w:t xml:space="preserve"> </w:t>
      </w:r>
      <w:r>
        <w:rPr>
          <w:rFonts w:ascii="Arial Narrow" w:hAnsi="Arial Narrow"/>
          <w:b/>
          <w:bCs/>
          <w:i/>
          <w:iCs/>
          <w:sz w:val="28"/>
          <w:szCs w:val="28"/>
          <w:lang w:val="el-GR"/>
        </w:rPr>
        <w:t>ευρύτερη</w:t>
      </w:r>
      <w:r>
        <w:rPr>
          <w:rFonts w:ascii="Arial Narrow" w:hAnsi="Arial Narrow"/>
          <w:i/>
          <w:iCs/>
          <w:sz w:val="28"/>
          <w:szCs w:val="28"/>
          <w:lang w:val="el-GR"/>
        </w:rPr>
        <w:t xml:space="preserve"> των υποχρεώσεων ενημέρωσης που καθιερώνει η </w:t>
      </w:r>
      <w:proofErr w:type="spellStart"/>
      <w:r w:rsidR="00E7563A">
        <w:rPr>
          <w:rFonts w:ascii="Arial Narrow" w:hAnsi="Arial Narrow"/>
          <w:i/>
          <w:iCs/>
          <w:sz w:val="28"/>
          <w:szCs w:val="28"/>
          <w:lang w:val="el-GR"/>
        </w:rPr>
        <w:t>Ττ</w:t>
      </w:r>
      <w:r>
        <w:rPr>
          <w:rFonts w:ascii="Arial Narrow" w:hAnsi="Arial Narrow"/>
          <w:i/>
          <w:iCs/>
          <w:sz w:val="28"/>
          <w:szCs w:val="28"/>
          <w:lang w:val="el-GR"/>
        </w:rPr>
        <w:t>Ε</w:t>
      </w:r>
      <w:proofErr w:type="spellEnd"/>
      <w:r>
        <w:rPr>
          <w:rFonts w:ascii="Arial Narrow" w:hAnsi="Arial Narrow"/>
          <w:i/>
          <w:iCs/>
          <w:sz w:val="28"/>
          <w:szCs w:val="28"/>
          <w:lang w:val="el-GR"/>
        </w:rPr>
        <w:t xml:space="preserve">, καθώς, πέρα από τον </w:t>
      </w:r>
      <w:r>
        <w:rPr>
          <w:rFonts w:ascii="Arial Narrow" w:hAnsi="Arial Narrow"/>
          <w:b/>
          <w:bCs/>
          <w:i/>
          <w:iCs/>
          <w:sz w:val="28"/>
          <w:szCs w:val="28"/>
          <w:lang w:val="el-GR"/>
        </w:rPr>
        <w:t>έλεγχο της</w:t>
      </w:r>
      <w:r>
        <w:rPr>
          <w:rFonts w:ascii="Arial Narrow" w:hAnsi="Arial Narrow"/>
          <w:i/>
          <w:iCs/>
          <w:sz w:val="28"/>
          <w:szCs w:val="28"/>
          <w:lang w:val="el-GR"/>
        </w:rPr>
        <w:t xml:space="preserve"> </w:t>
      </w:r>
      <w:r>
        <w:rPr>
          <w:rFonts w:ascii="Arial Narrow" w:hAnsi="Arial Narrow"/>
          <w:b/>
          <w:bCs/>
          <w:i/>
          <w:iCs/>
          <w:sz w:val="28"/>
          <w:szCs w:val="28"/>
          <w:lang w:val="el-GR"/>
        </w:rPr>
        <w:t>σαφήνειας</w:t>
      </w:r>
      <w:r>
        <w:rPr>
          <w:rFonts w:ascii="Arial Narrow" w:hAnsi="Arial Narrow"/>
          <w:i/>
          <w:iCs/>
          <w:sz w:val="28"/>
          <w:szCs w:val="28"/>
          <w:lang w:val="el-GR"/>
        </w:rPr>
        <w:t xml:space="preserve"> περιλαμβάνει και τον </w:t>
      </w:r>
      <w:r>
        <w:rPr>
          <w:rFonts w:ascii="Arial Narrow" w:hAnsi="Arial Narrow"/>
          <w:b/>
          <w:bCs/>
          <w:i/>
          <w:iCs/>
          <w:sz w:val="28"/>
          <w:szCs w:val="28"/>
          <w:lang w:val="el-GR"/>
        </w:rPr>
        <w:t xml:space="preserve">έλεγχο της </w:t>
      </w:r>
      <w:r>
        <w:rPr>
          <w:rFonts w:ascii="Arial Narrow" w:hAnsi="Arial Narrow"/>
          <w:b/>
          <w:bCs/>
          <w:i/>
          <w:iCs/>
          <w:sz w:val="28"/>
          <w:szCs w:val="28"/>
          <w:u w:val="single"/>
          <w:lang w:val="el-GR"/>
        </w:rPr>
        <w:t>αιτίας</w:t>
      </w:r>
      <w:r>
        <w:rPr>
          <w:rFonts w:ascii="Arial Narrow" w:hAnsi="Arial Narrow"/>
          <w:b/>
          <w:bCs/>
          <w:i/>
          <w:iCs/>
          <w:sz w:val="28"/>
          <w:szCs w:val="28"/>
          <w:lang w:val="el-GR"/>
        </w:rPr>
        <w:t xml:space="preserve"> κάθε επιβάρυνσης</w:t>
      </w:r>
      <w:r>
        <w:rPr>
          <w:rFonts w:ascii="Arial Narrow" w:hAnsi="Arial Narrow"/>
          <w:i/>
          <w:iCs/>
          <w:sz w:val="28"/>
          <w:szCs w:val="28"/>
          <w:lang w:val="el-GR"/>
        </w:rPr>
        <w:t xml:space="preserve">» </w:t>
      </w:r>
      <w:r>
        <w:rPr>
          <w:rFonts w:ascii="Arial Narrow" w:hAnsi="Arial Narrow"/>
          <w:sz w:val="28"/>
          <w:szCs w:val="28"/>
          <w:lang w:val="el-GR"/>
        </w:rPr>
        <w:t>(ΑΠ 2123/2009)</w:t>
      </w:r>
      <w:r>
        <w:rPr>
          <w:rFonts w:ascii="Arial Narrow" w:hAnsi="Arial Narrow"/>
          <w:i/>
          <w:iCs/>
          <w:sz w:val="28"/>
          <w:szCs w:val="28"/>
          <w:lang w:val="el-GR"/>
        </w:rPr>
        <w:t>.</w:t>
      </w:r>
    </w:p>
    <w:p w14:paraId="73E37D04" w14:textId="11DD60EA" w:rsidR="007B3F4C" w:rsidRDefault="007B3F4C" w:rsidP="00E84673">
      <w:pPr>
        <w:spacing w:line="276" w:lineRule="auto"/>
        <w:ind w:right="-990"/>
        <w:jc w:val="both"/>
        <w:rPr>
          <w:rFonts w:ascii="Arial Narrow" w:hAnsi="Arial Narrow"/>
          <w:sz w:val="28"/>
          <w:szCs w:val="28"/>
          <w:lang w:val="el-GR"/>
        </w:rPr>
      </w:pPr>
      <w:r>
        <w:rPr>
          <w:rFonts w:ascii="Arial Narrow" w:hAnsi="Arial Narrow"/>
          <w:sz w:val="28"/>
          <w:szCs w:val="28"/>
          <w:lang w:val="el-GR"/>
        </w:rPr>
        <w:t xml:space="preserve">Το σκεπτικό </w:t>
      </w:r>
      <w:r w:rsidR="00A45AEB">
        <w:rPr>
          <w:rFonts w:ascii="Arial Narrow" w:hAnsi="Arial Narrow"/>
          <w:sz w:val="28"/>
          <w:szCs w:val="28"/>
          <w:lang w:val="el-GR"/>
        </w:rPr>
        <w:t xml:space="preserve">αυτό </w:t>
      </w:r>
      <w:r>
        <w:rPr>
          <w:rFonts w:ascii="Arial Narrow" w:hAnsi="Arial Narrow"/>
          <w:sz w:val="28"/>
          <w:szCs w:val="28"/>
          <w:lang w:val="el-GR"/>
        </w:rPr>
        <w:t xml:space="preserve">μπορεί να μεταφερθεί αυτούσιο και στο ζήτημα του ελέγχου των ρητρών αναπροσαρμογής του τιμήματος </w:t>
      </w:r>
      <w:r w:rsidR="00A45AEB">
        <w:rPr>
          <w:rFonts w:ascii="Arial Narrow" w:hAnsi="Arial Narrow"/>
          <w:sz w:val="28"/>
          <w:szCs w:val="28"/>
          <w:lang w:val="el-GR"/>
        </w:rPr>
        <w:t xml:space="preserve">της </w:t>
      </w:r>
      <w:r>
        <w:rPr>
          <w:rFonts w:ascii="Arial Narrow" w:hAnsi="Arial Narrow"/>
          <w:sz w:val="28"/>
          <w:szCs w:val="28"/>
          <w:lang w:val="el-GR"/>
        </w:rPr>
        <w:t xml:space="preserve">Η/Ε. Και τούτο, διότι οι </w:t>
      </w:r>
      <w:r>
        <w:rPr>
          <w:rFonts w:ascii="Arial Narrow" w:hAnsi="Arial Narrow"/>
          <w:b/>
          <w:bCs/>
          <w:sz w:val="28"/>
          <w:szCs w:val="28"/>
          <w:lang w:val="el-GR"/>
        </w:rPr>
        <w:t>νομοθετικές εξουσιοδοτήσεις</w:t>
      </w:r>
      <w:r>
        <w:rPr>
          <w:rFonts w:ascii="Arial Narrow" w:hAnsi="Arial Narrow"/>
          <w:sz w:val="28"/>
          <w:szCs w:val="28"/>
          <w:lang w:val="el-GR"/>
        </w:rPr>
        <w:t xml:space="preserve"> που περιλαμβάνονται στον ιδρυτικό νόμο της ΡΑΕ και στους ν</w:t>
      </w:r>
      <w:r w:rsidR="006E4CFB">
        <w:rPr>
          <w:rFonts w:ascii="Arial Narrow" w:hAnsi="Arial Narrow"/>
          <w:sz w:val="28"/>
          <w:szCs w:val="28"/>
          <w:lang w:val="el-GR"/>
        </w:rPr>
        <w:t>.</w:t>
      </w:r>
      <w:r>
        <w:rPr>
          <w:rFonts w:ascii="Arial Narrow" w:hAnsi="Arial Narrow"/>
          <w:sz w:val="28"/>
          <w:szCs w:val="28"/>
          <w:lang w:val="el-GR"/>
        </w:rPr>
        <w:t xml:space="preserve"> για τον ΚΠΗ/Ε </w:t>
      </w:r>
      <w:r>
        <w:rPr>
          <w:rFonts w:ascii="Arial Narrow" w:hAnsi="Arial Narrow"/>
          <w:b/>
          <w:bCs/>
          <w:sz w:val="28"/>
          <w:szCs w:val="28"/>
          <w:lang w:val="el-GR"/>
        </w:rPr>
        <w:t xml:space="preserve">δεν προβλέπουν ούτε ανάθεση του ελέγχου </w:t>
      </w:r>
      <w:proofErr w:type="spellStart"/>
      <w:r>
        <w:rPr>
          <w:rFonts w:ascii="Arial Narrow" w:hAnsi="Arial Narrow"/>
          <w:b/>
          <w:bCs/>
          <w:sz w:val="28"/>
          <w:szCs w:val="28"/>
          <w:lang w:val="el-GR"/>
        </w:rPr>
        <w:t>καταχρηστικότητας</w:t>
      </w:r>
      <w:proofErr w:type="spellEnd"/>
      <w:r>
        <w:rPr>
          <w:rFonts w:ascii="Arial Narrow" w:hAnsi="Arial Narrow"/>
          <w:b/>
          <w:bCs/>
          <w:sz w:val="28"/>
          <w:szCs w:val="28"/>
          <w:lang w:val="el-GR"/>
        </w:rPr>
        <w:t xml:space="preserve"> στη ΡΑΕ, αλλά ούτε και κατίσχυση των αποφάσεών της έναντι των ρυθμίσεων του ΑΚ και του άρθρου 2 ν. 2251/1994</w:t>
      </w:r>
      <w:r>
        <w:rPr>
          <w:rFonts w:ascii="Arial Narrow" w:hAnsi="Arial Narrow"/>
          <w:sz w:val="28"/>
          <w:szCs w:val="28"/>
          <w:lang w:val="el-GR"/>
        </w:rPr>
        <w:t xml:space="preserve">. Εξάλλου, </w:t>
      </w:r>
      <w:r w:rsidR="00E513F3">
        <w:rPr>
          <w:rFonts w:ascii="Arial Narrow" w:hAnsi="Arial Narrow"/>
          <w:sz w:val="28"/>
          <w:szCs w:val="28"/>
          <w:lang w:val="el-GR"/>
        </w:rPr>
        <w:t>ό</w:t>
      </w:r>
      <w:r>
        <w:rPr>
          <w:rFonts w:ascii="Arial Narrow" w:hAnsi="Arial Narrow"/>
          <w:sz w:val="28"/>
          <w:szCs w:val="28"/>
          <w:lang w:val="el-GR"/>
        </w:rPr>
        <w:t>πως οι αιτιολ</w:t>
      </w:r>
      <w:r w:rsidR="006E4CFB">
        <w:rPr>
          <w:rFonts w:ascii="Arial Narrow" w:hAnsi="Arial Narrow"/>
          <w:sz w:val="28"/>
          <w:szCs w:val="28"/>
          <w:lang w:val="el-GR"/>
        </w:rPr>
        <w:t>.</w:t>
      </w:r>
      <w:r>
        <w:rPr>
          <w:rFonts w:ascii="Arial Narrow" w:hAnsi="Arial Narrow"/>
          <w:sz w:val="28"/>
          <w:szCs w:val="28"/>
          <w:lang w:val="el-GR"/>
        </w:rPr>
        <w:t xml:space="preserve"> εκθέσεις των σχετικών νομοθετημάτων συνομολογούν, η αποτύπωση </w:t>
      </w:r>
      <w:r w:rsidR="00E513F3">
        <w:rPr>
          <w:rFonts w:ascii="Arial Narrow" w:hAnsi="Arial Narrow"/>
          <w:sz w:val="28"/>
          <w:szCs w:val="28"/>
          <w:lang w:val="el-GR"/>
        </w:rPr>
        <w:t>των ΓΟΣ σε αυτά</w:t>
      </w:r>
      <w:r>
        <w:rPr>
          <w:rFonts w:ascii="Arial Narrow" w:hAnsi="Arial Narrow"/>
          <w:sz w:val="28"/>
          <w:szCs w:val="28"/>
          <w:lang w:val="el-GR"/>
        </w:rPr>
        <w:t xml:space="preserve"> </w:t>
      </w:r>
      <w:r>
        <w:rPr>
          <w:rFonts w:ascii="Arial Narrow" w:hAnsi="Arial Narrow"/>
          <w:b/>
          <w:bCs/>
          <w:sz w:val="28"/>
          <w:szCs w:val="28"/>
          <w:lang w:val="el-GR"/>
        </w:rPr>
        <w:t xml:space="preserve">στοχεύει στην προστασία των καταναλωτών από υπερβολικές επιβαρύνσεις, </w:t>
      </w:r>
      <w:r>
        <w:rPr>
          <w:rFonts w:ascii="Arial Narrow" w:hAnsi="Arial Narrow"/>
          <w:sz w:val="28"/>
          <w:szCs w:val="28"/>
          <w:lang w:val="el-GR"/>
        </w:rPr>
        <w:t>άρα</w:t>
      </w:r>
      <w:r>
        <w:rPr>
          <w:rFonts w:ascii="Arial Narrow" w:hAnsi="Arial Narrow"/>
          <w:b/>
          <w:bCs/>
          <w:sz w:val="28"/>
          <w:szCs w:val="28"/>
          <w:lang w:val="el-GR"/>
        </w:rPr>
        <w:t xml:space="preserve"> δεν θα ήταν </w:t>
      </w:r>
      <w:r w:rsidR="002F7254">
        <w:rPr>
          <w:rFonts w:ascii="Arial Narrow" w:hAnsi="Arial Narrow"/>
          <w:b/>
          <w:bCs/>
          <w:sz w:val="28"/>
          <w:szCs w:val="28"/>
          <w:lang w:val="el-GR"/>
        </w:rPr>
        <w:t xml:space="preserve">και </w:t>
      </w:r>
      <w:r>
        <w:rPr>
          <w:rFonts w:ascii="Arial Narrow" w:hAnsi="Arial Narrow"/>
          <w:b/>
          <w:bCs/>
          <w:sz w:val="28"/>
          <w:szCs w:val="28"/>
          <w:lang w:val="el-GR"/>
        </w:rPr>
        <w:t>τελολογικά δυνατό να οδηγεί σε αποκλεισμό του κατ’ εξοχήν προστατευτικού γι</w:t>
      </w:r>
      <w:r w:rsidR="00613187">
        <w:rPr>
          <w:rFonts w:ascii="Arial Narrow" w:hAnsi="Arial Narrow"/>
          <w:b/>
          <w:bCs/>
          <w:sz w:val="28"/>
          <w:szCs w:val="28"/>
          <w:lang w:val="el-GR"/>
        </w:rPr>
        <w:t>’ αυτούς</w:t>
      </w:r>
      <w:r>
        <w:rPr>
          <w:rFonts w:ascii="Arial Narrow" w:hAnsi="Arial Narrow"/>
          <w:b/>
          <w:bCs/>
          <w:sz w:val="28"/>
          <w:szCs w:val="28"/>
          <w:lang w:val="el-GR"/>
        </w:rPr>
        <w:t xml:space="preserve"> νομοθετήματος. </w:t>
      </w:r>
      <w:r>
        <w:rPr>
          <w:rFonts w:ascii="Arial Narrow" w:hAnsi="Arial Narrow"/>
          <w:sz w:val="28"/>
          <w:szCs w:val="28"/>
          <w:lang w:val="el-GR"/>
        </w:rPr>
        <w:t>Χαρακτηριστική στο σημείο αυτό</w:t>
      </w:r>
      <w:r w:rsidR="00A45AEB">
        <w:rPr>
          <w:rFonts w:ascii="Arial Narrow" w:hAnsi="Arial Narrow"/>
          <w:sz w:val="28"/>
          <w:szCs w:val="28"/>
          <w:lang w:val="el-GR"/>
        </w:rPr>
        <w:t xml:space="preserve"> </w:t>
      </w:r>
      <w:r>
        <w:rPr>
          <w:rFonts w:ascii="Arial Narrow" w:hAnsi="Arial Narrow"/>
          <w:sz w:val="28"/>
          <w:szCs w:val="28"/>
          <w:lang w:val="el-GR"/>
        </w:rPr>
        <w:t xml:space="preserve">είναι η αντίστοιχη θέση που πήρε η νομολογία </w:t>
      </w:r>
      <w:r w:rsidR="006E4CFB">
        <w:rPr>
          <w:rFonts w:ascii="Arial Narrow" w:hAnsi="Arial Narrow"/>
          <w:sz w:val="28"/>
          <w:szCs w:val="28"/>
          <w:lang w:val="el-GR"/>
        </w:rPr>
        <w:t xml:space="preserve">για </w:t>
      </w:r>
      <w:r>
        <w:rPr>
          <w:rFonts w:ascii="Arial Narrow" w:hAnsi="Arial Narrow"/>
          <w:sz w:val="28"/>
          <w:szCs w:val="28"/>
          <w:lang w:val="el-GR"/>
        </w:rPr>
        <w:t>τους ΓΟΣ των ασφαλιστηρίων ζωής</w:t>
      </w:r>
      <w:r w:rsidR="001A6818">
        <w:rPr>
          <w:rFonts w:ascii="Arial Narrow" w:hAnsi="Arial Narrow"/>
          <w:sz w:val="28"/>
          <w:szCs w:val="28"/>
          <w:lang w:val="el-GR"/>
        </w:rPr>
        <w:t>,</w:t>
      </w:r>
      <w:r>
        <w:rPr>
          <w:rFonts w:ascii="Arial Narrow" w:hAnsi="Arial Narrow"/>
          <w:sz w:val="28"/>
          <w:szCs w:val="28"/>
          <w:lang w:val="el-GR"/>
        </w:rPr>
        <w:t xml:space="preserve"> δεχόμενη ότι «</w:t>
      </w:r>
      <w:r>
        <w:rPr>
          <w:rFonts w:ascii="Arial Narrow" w:hAnsi="Arial Narrow"/>
          <w:i/>
          <w:iCs/>
          <w:sz w:val="28"/>
          <w:szCs w:val="28"/>
          <w:lang w:val="el-GR"/>
        </w:rPr>
        <w:t>η τυχόν έγκρισ</w:t>
      </w:r>
      <w:r w:rsidR="001A6818">
        <w:rPr>
          <w:rFonts w:ascii="Arial Narrow" w:hAnsi="Arial Narrow"/>
          <w:i/>
          <w:iCs/>
          <w:sz w:val="28"/>
          <w:szCs w:val="28"/>
          <w:lang w:val="el-GR"/>
        </w:rPr>
        <w:t>ή τους</w:t>
      </w:r>
      <w:r>
        <w:rPr>
          <w:rFonts w:ascii="Arial Narrow" w:hAnsi="Arial Narrow"/>
          <w:i/>
          <w:iCs/>
          <w:sz w:val="28"/>
          <w:szCs w:val="28"/>
          <w:lang w:val="el-GR"/>
        </w:rPr>
        <w:t xml:space="preserve"> από τη Διοίκηση δεν επηρεάζει τον συμβατικό τους χαρακτήρα και δεν αποκλείει τη δυνατότητα ελέγχου τους από τη Δικαιοσύνη</w:t>
      </w:r>
      <w:r>
        <w:rPr>
          <w:rFonts w:ascii="Arial Narrow" w:hAnsi="Arial Narrow"/>
          <w:sz w:val="28"/>
          <w:szCs w:val="28"/>
          <w:lang w:val="el-GR"/>
        </w:rPr>
        <w:t>» (</w:t>
      </w:r>
      <w:proofErr w:type="spellStart"/>
      <w:r>
        <w:rPr>
          <w:rFonts w:ascii="Arial Narrow" w:hAnsi="Arial Narrow"/>
          <w:sz w:val="28"/>
          <w:szCs w:val="28"/>
          <w:lang w:val="el-GR"/>
        </w:rPr>
        <w:t>ΠΠρΑθ</w:t>
      </w:r>
      <w:proofErr w:type="spellEnd"/>
      <w:r>
        <w:rPr>
          <w:rFonts w:ascii="Arial Narrow" w:hAnsi="Arial Narrow"/>
          <w:sz w:val="28"/>
          <w:szCs w:val="28"/>
          <w:lang w:val="el-GR"/>
        </w:rPr>
        <w:t xml:space="preserve"> 3229/1996).</w:t>
      </w:r>
    </w:p>
    <w:p w14:paraId="793FED86" w14:textId="6630B7C8" w:rsidR="007B3F4C" w:rsidRDefault="007B3F4C" w:rsidP="00E84673">
      <w:pPr>
        <w:spacing w:line="276" w:lineRule="auto"/>
        <w:ind w:right="-990"/>
        <w:jc w:val="both"/>
        <w:rPr>
          <w:rFonts w:ascii="Arial Narrow" w:hAnsi="Arial Narrow"/>
          <w:sz w:val="28"/>
          <w:szCs w:val="28"/>
          <w:lang w:val="el-GR"/>
        </w:rPr>
      </w:pPr>
      <w:r>
        <w:rPr>
          <w:rFonts w:ascii="Arial Narrow" w:hAnsi="Arial Narrow"/>
          <w:b/>
          <w:bCs/>
          <w:sz w:val="28"/>
          <w:szCs w:val="28"/>
          <w:lang w:val="el-GR"/>
        </w:rPr>
        <w:t xml:space="preserve">ΙΙ. </w:t>
      </w:r>
      <w:r>
        <w:rPr>
          <w:rFonts w:ascii="Arial Narrow" w:hAnsi="Arial Narrow"/>
          <w:sz w:val="28"/>
          <w:szCs w:val="28"/>
          <w:lang w:val="el-GR"/>
        </w:rPr>
        <w:t xml:space="preserve">Αφού </w:t>
      </w:r>
      <w:proofErr w:type="spellStart"/>
      <w:r>
        <w:rPr>
          <w:rFonts w:ascii="Arial Narrow" w:hAnsi="Arial Narrow"/>
          <w:sz w:val="28"/>
          <w:szCs w:val="28"/>
          <w:lang w:val="el-GR"/>
        </w:rPr>
        <w:t>καταφάσκεται</w:t>
      </w:r>
      <w:proofErr w:type="spellEnd"/>
      <w:r>
        <w:rPr>
          <w:rFonts w:ascii="Arial Narrow" w:hAnsi="Arial Narrow"/>
          <w:sz w:val="28"/>
          <w:szCs w:val="28"/>
          <w:lang w:val="el-GR"/>
        </w:rPr>
        <w:t xml:space="preserve"> λοιπόν η δυνατότητα ελέγχου των ρητρών αναπροσαρμογής και στην προκείμενη περίπτωση, το </w:t>
      </w:r>
      <w:r>
        <w:rPr>
          <w:rFonts w:ascii="Arial Narrow" w:hAnsi="Arial Narrow"/>
          <w:b/>
          <w:bCs/>
          <w:sz w:val="28"/>
          <w:szCs w:val="28"/>
          <w:lang w:val="el-GR"/>
        </w:rPr>
        <w:t>πρώτο στάδιο ελέγχου που θα κληθεί σε εφαρμογή</w:t>
      </w:r>
      <w:r>
        <w:rPr>
          <w:rFonts w:ascii="Arial Narrow" w:hAnsi="Arial Narrow"/>
          <w:sz w:val="28"/>
          <w:szCs w:val="28"/>
          <w:lang w:val="el-GR"/>
        </w:rPr>
        <w:t xml:space="preserve"> είναι αυτό της </w:t>
      </w:r>
      <w:r>
        <w:rPr>
          <w:rFonts w:ascii="Arial Narrow" w:hAnsi="Arial Narrow"/>
          <w:b/>
          <w:bCs/>
          <w:sz w:val="28"/>
          <w:szCs w:val="28"/>
          <w:lang w:val="el-GR"/>
        </w:rPr>
        <w:t>ενσωμάτωσής τους ή μη</w:t>
      </w:r>
      <w:r>
        <w:rPr>
          <w:rFonts w:ascii="Arial Narrow" w:hAnsi="Arial Narrow"/>
          <w:sz w:val="28"/>
          <w:szCs w:val="28"/>
          <w:lang w:val="el-GR"/>
        </w:rPr>
        <w:t xml:space="preserve"> στη σύμβαση προμήθειας Η/Ε. Στο στάδιο </w:t>
      </w:r>
      <w:r w:rsidR="001D031C">
        <w:rPr>
          <w:rFonts w:ascii="Arial Narrow" w:hAnsi="Arial Narrow"/>
          <w:sz w:val="28"/>
          <w:szCs w:val="28"/>
          <w:lang w:val="el-GR"/>
        </w:rPr>
        <w:t xml:space="preserve">αυτό </w:t>
      </w:r>
      <w:r>
        <w:rPr>
          <w:rFonts w:ascii="Arial Narrow" w:hAnsi="Arial Narrow"/>
          <w:sz w:val="28"/>
          <w:szCs w:val="28"/>
          <w:lang w:val="el-GR"/>
        </w:rPr>
        <w:t>θα αναφερθούν επόμενοι ομιλητές</w:t>
      </w:r>
      <w:r w:rsidR="006E4CFB">
        <w:rPr>
          <w:rFonts w:ascii="Arial Narrow" w:hAnsi="Arial Narrow"/>
          <w:sz w:val="28"/>
          <w:szCs w:val="28"/>
          <w:lang w:val="el-GR"/>
        </w:rPr>
        <w:t>, ενώ</w:t>
      </w:r>
      <w:r>
        <w:rPr>
          <w:rFonts w:ascii="Arial Narrow" w:hAnsi="Arial Narrow"/>
          <w:sz w:val="28"/>
          <w:szCs w:val="28"/>
          <w:lang w:val="el-GR"/>
        </w:rPr>
        <w:t xml:space="preserve"> </w:t>
      </w:r>
      <w:r w:rsidR="006E4CFB">
        <w:rPr>
          <w:rFonts w:ascii="Arial Narrow" w:hAnsi="Arial Narrow"/>
          <w:sz w:val="28"/>
          <w:szCs w:val="28"/>
          <w:lang w:val="el-GR"/>
        </w:rPr>
        <w:t>ε</w:t>
      </w:r>
      <w:r>
        <w:rPr>
          <w:rFonts w:ascii="Arial Narrow" w:hAnsi="Arial Narrow"/>
          <w:sz w:val="28"/>
          <w:szCs w:val="28"/>
          <w:lang w:val="el-GR"/>
        </w:rPr>
        <w:t xml:space="preserve">γώ ακολούθως θα αναφερθώ </w:t>
      </w:r>
      <w:r w:rsidR="002F7254">
        <w:rPr>
          <w:rFonts w:ascii="Arial Narrow" w:hAnsi="Arial Narrow"/>
          <w:sz w:val="28"/>
          <w:szCs w:val="28"/>
          <w:lang w:val="el-GR"/>
        </w:rPr>
        <w:t xml:space="preserve">μόνο </w:t>
      </w:r>
      <w:r>
        <w:rPr>
          <w:rFonts w:ascii="Arial Narrow" w:hAnsi="Arial Narrow"/>
          <w:sz w:val="28"/>
          <w:szCs w:val="28"/>
          <w:lang w:val="el-GR"/>
        </w:rPr>
        <w:t xml:space="preserve">στις περιπτώσεις εκείνες που δεν θα καταστεί δυνατό να αντιμετωπιστούν με τον τρόπο αυτό, δηλαδή εκεί όπου η ρήτρα αναπροσαρμογής θα </w:t>
      </w:r>
      <w:r>
        <w:rPr>
          <w:rFonts w:ascii="Arial Narrow" w:hAnsi="Arial Narrow"/>
          <w:b/>
          <w:bCs/>
          <w:sz w:val="28"/>
          <w:szCs w:val="28"/>
          <w:lang w:val="el-GR"/>
        </w:rPr>
        <w:t xml:space="preserve">έχει πράγματι ενσωματωθεί </w:t>
      </w:r>
      <w:r>
        <w:rPr>
          <w:rFonts w:ascii="Arial Narrow" w:hAnsi="Arial Narrow"/>
          <w:sz w:val="28"/>
          <w:szCs w:val="28"/>
          <w:lang w:val="el-GR"/>
        </w:rPr>
        <w:t xml:space="preserve">στη σύμβαση προμήθειας Η/Ε, άρα </w:t>
      </w:r>
      <w:r>
        <w:rPr>
          <w:rFonts w:ascii="Arial Narrow" w:hAnsi="Arial Narrow"/>
          <w:b/>
          <w:bCs/>
          <w:sz w:val="28"/>
          <w:szCs w:val="28"/>
          <w:lang w:val="el-GR"/>
        </w:rPr>
        <w:t xml:space="preserve">θα πρέπει να υποβληθεί σε έλεγχο </w:t>
      </w:r>
      <w:r>
        <w:rPr>
          <w:rFonts w:ascii="Arial Narrow" w:hAnsi="Arial Narrow"/>
          <w:b/>
          <w:bCs/>
          <w:sz w:val="28"/>
          <w:szCs w:val="28"/>
          <w:u w:val="single"/>
          <w:lang w:val="el-GR"/>
        </w:rPr>
        <w:t>κύρους</w:t>
      </w:r>
      <w:r>
        <w:rPr>
          <w:rFonts w:ascii="Arial Narrow" w:hAnsi="Arial Narrow"/>
          <w:sz w:val="28"/>
          <w:szCs w:val="28"/>
          <w:lang w:val="el-GR"/>
        </w:rPr>
        <w:t>.</w:t>
      </w:r>
    </w:p>
    <w:p w14:paraId="14D6E590" w14:textId="621EED71" w:rsidR="007B3F4C" w:rsidRDefault="007B3F4C" w:rsidP="00E84673">
      <w:pPr>
        <w:spacing w:line="276" w:lineRule="auto"/>
        <w:ind w:right="-990"/>
        <w:jc w:val="both"/>
        <w:rPr>
          <w:rFonts w:ascii="Arial Narrow" w:hAnsi="Arial Narrow"/>
          <w:sz w:val="28"/>
          <w:szCs w:val="28"/>
          <w:lang w:val="el-GR"/>
        </w:rPr>
      </w:pPr>
      <w:r>
        <w:rPr>
          <w:rFonts w:ascii="Arial Narrow" w:hAnsi="Arial Narrow"/>
          <w:b/>
          <w:bCs/>
          <w:sz w:val="28"/>
          <w:szCs w:val="28"/>
          <w:lang w:val="el-GR"/>
        </w:rPr>
        <w:lastRenderedPageBreak/>
        <w:t xml:space="preserve">ΙΙΙ. </w:t>
      </w:r>
      <w:r>
        <w:rPr>
          <w:rFonts w:ascii="Arial Narrow" w:hAnsi="Arial Narrow"/>
          <w:sz w:val="28"/>
          <w:szCs w:val="28"/>
          <w:lang w:val="el-GR"/>
        </w:rPr>
        <w:t xml:space="preserve">Για το τελικό αυτό στάδιο ελέγχου κρίσιμη είναι, </w:t>
      </w:r>
      <w:r w:rsidR="002F7254">
        <w:rPr>
          <w:rFonts w:ascii="Arial Narrow" w:hAnsi="Arial Narrow"/>
          <w:sz w:val="28"/>
          <w:szCs w:val="28"/>
          <w:lang w:val="el-GR"/>
        </w:rPr>
        <w:t>πάλι</w:t>
      </w:r>
      <w:r>
        <w:rPr>
          <w:rFonts w:ascii="Arial Narrow" w:hAnsi="Arial Narrow"/>
          <w:sz w:val="28"/>
          <w:szCs w:val="28"/>
          <w:lang w:val="el-GR"/>
        </w:rPr>
        <w:t xml:space="preserve">, η διάχυτη σε διατάξεις του άρθρου 2 </w:t>
      </w:r>
      <w:r>
        <w:rPr>
          <w:rFonts w:ascii="Arial Narrow" w:hAnsi="Arial Narrow" w:cs="Calibri"/>
          <w:sz w:val="28"/>
          <w:szCs w:val="28"/>
          <w:lang w:val="el-GR"/>
        </w:rPr>
        <w:t>§</w:t>
      </w:r>
      <w:r>
        <w:rPr>
          <w:rFonts w:ascii="Arial Narrow" w:hAnsi="Arial Narrow"/>
          <w:sz w:val="28"/>
          <w:szCs w:val="28"/>
          <w:lang w:val="el-GR"/>
        </w:rPr>
        <w:t xml:space="preserve">7 </w:t>
      </w:r>
      <w:r>
        <w:rPr>
          <w:rFonts w:ascii="Arial Narrow" w:hAnsi="Arial Narrow"/>
          <w:b/>
          <w:bCs/>
          <w:sz w:val="28"/>
          <w:szCs w:val="28"/>
          <w:lang w:val="el-GR"/>
        </w:rPr>
        <w:t>αρχή της διαφάνειας των όρων</w:t>
      </w:r>
      <w:r>
        <w:rPr>
          <w:rFonts w:ascii="Arial Narrow" w:hAnsi="Arial Narrow"/>
          <w:sz w:val="28"/>
          <w:szCs w:val="28"/>
          <w:lang w:val="el-GR"/>
        </w:rPr>
        <w:t xml:space="preserve">, η οποία κατά τη νομολογία καταλαμβάνει όχι μόνο τη </w:t>
      </w:r>
      <w:r>
        <w:rPr>
          <w:rFonts w:ascii="Arial Narrow" w:hAnsi="Arial Narrow"/>
          <w:b/>
          <w:bCs/>
          <w:sz w:val="28"/>
          <w:szCs w:val="28"/>
          <w:lang w:val="el-GR"/>
        </w:rPr>
        <w:t>σαφήνεια,</w:t>
      </w:r>
      <w:r>
        <w:rPr>
          <w:rFonts w:ascii="Arial Narrow" w:hAnsi="Arial Narrow"/>
          <w:sz w:val="28"/>
          <w:szCs w:val="28"/>
          <w:lang w:val="el-GR"/>
        </w:rPr>
        <w:t xml:space="preserve"> αλλά και το </w:t>
      </w:r>
      <w:r>
        <w:rPr>
          <w:rFonts w:ascii="Arial Narrow" w:hAnsi="Arial Narrow"/>
          <w:b/>
          <w:bCs/>
          <w:sz w:val="28"/>
          <w:szCs w:val="28"/>
          <w:lang w:val="el-GR"/>
        </w:rPr>
        <w:t>κατανοητό και προβλέψιμο για τον καταναλωτή</w:t>
      </w:r>
      <w:r>
        <w:rPr>
          <w:rFonts w:ascii="Arial Narrow" w:hAnsi="Arial Narrow"/>
          <w:sz w:val="28"/>
          <w:szCs w:val="28"/>
          <w:lang w:val="el-GR"/>
        </w:rPr>
        <w:t xml:space="preserve"> περιεχόμενό τους. Ειδικότερα, η ρύθμιση του </w:t>
      </w:r>
      <w:proofErr w:type="spellStart"/>
      <w:r>
        <w:rPr>
          <w:rFonts w:ascii="Arial Narrow" w:hAnsi="Arial Narrow"/>
          <w:sz w:val="28"/>
          <w:szCs w:val="28"/>
          <w:lang w:val="el-GR"/>
        </w:rPr>
        <w:t>εδ</w:t>
      </w:r>
      <w:proofErr w:type="spellEnd"/>
      <w:r>
        <w:rPr>
          <w:rFonts w:ascii="Arial Narrow" w:hAnsi="Arial Narrow"/>
          <w:sz w:val="28"/>
          <w:szCs w:val="28"/>
          <w:lang w:val="el-GR"/>
        </w:rPr>
        <w:t xml:space="preserve">. </w:t>
      </w:r>
      <w:proofErr w:type="spellStart"/>
      <w:r>
        <w:rPr>
          <w:rFonts w:ascii="Arial Narrow" w:hAnsi="Arial Narrow"/>
          <w:sz w:val="28"/>
          <w:szCs w:val="28"/>
          <w:lang w:val="el-GR"/>
        </w:rPr>
        <w:t>ια</w:t>
      </w:r>
      <w:proofErr w:type="spellEnd"/>
      <w:r>
        <w:rPr>
          <w:rFonts w:ascii="Arial Narrow" w:hAnsi="Arial Narrow"/>
          <w:sz w:val="28"/>
          <w:szCs w:val="28"/>
          <w:lang w:val="el-GR"/>
        </w:rPr>
        <w:t xml:space="preserve">΄ θέτει ως προϋπόθεση κύρους της ρήτρας αναπροσαρμογής τον καθορισμό </w:t>
      </w:r>
      <w:r>
        <w:rPr>
          <w:rFonts w:ascii="Arial Narrow" w:hAnsi="Arial Narrow"/>
          <w:b/>
          <w:bCs/>
          <w:sz w:val="28"/>
          <w:szCs w:val="28"/>
          <w:lang w:val="el-GR"/>
        </w:rPr>
        <w:t>κριτηρίων</w:t>
      </w:r>
      <w:r>
        <w:rPr>
          <w:rFonts w:ascii="Arial Narrow" w:hAnsi="Arial Narrow"/>
          <w:sz w:val="28"/>
          <w:szCs w:val="28"/>
          <w:lang w:val="el-GR"/>
        </w:rPr>
        <w:t xml:space="preserve"> </w:t>
      </w:r>
      <w:r>
        <w:rPr>
          <w:rFonts w:ascii="Arial Narrow" w:hAnsi="Arial Narrow"/>
          <w:b/>
          <w:bCs/>
          <w:sz w:val="28"/>
          <w:szCs w:val="28"/>
          <w:lang w:val="el-GR"/>
        </w:rPr>
        <w:t>όχι μόνο ειδικών</w:t>
      </w:r>
      <w:r>
        <w:rPr>
          <w:rFonts w:ascii="Arial Narrow" w:hAnsi="Arial Narrow"/>
          <w:sz w:val="28"/>
          <w:szCs w:val="28"/>
          <w:lang w:val="el-GR"/>
        </w:rPr>
        <w:t xml:space="preserve"> αλλά και </w:t>
      </w:r>
      <w:r>
        <w:rPr>
          <w:rFonts w:ascii="Arial Narrow" w:hAnsi="Arial Narrow"/>
          <w:b/>
          <w:bCs/>
          <w:sz w:val="28"/>
          <w:szCs w:val="28"/>
          <w:lang w:val="el-GR"/>
        </w:rPr>
        <w:t>εύλογων για τον καταναλωτή</w:t>
      </w:r>
      <w:r>
        <w:rPr>
          <w:rFonts w:ascii="Arial Narrow" w:hAnsi="Arial Narrow"/>
          <w:sz w:val="28"/>
          <w:szCs w:val="28"/>
          <w:lang w:val="el-GR"/>
        </w:rPr>
        <w:t xml:space="preserve"> αναφορικά με τον τρόπο του υπολογισμού της. Ως «εύλογο» δε κριτήριο επί </w:t>
      </w:r>
      <w:r w:rsidRPr="002F7254">
        <w:rPr>
          <w:rFonts w:ascii="Arial Narrow" w:hAnsi="Arial Narrow"/>
          <w:b/>
          <w:bCs/>
          <w:sz w:val="28"/>
          <w:szCs w:val="28"/>
          <w:lang w:val="el-GR"/>
        </w:rPr>
        <w:t>συμβάσεων διαρκείας</w:t>
      </w:r>
      <w:r>
        <w:rPr>
          <w:rFonts w:ascii="Arial Narrow" w:hAnsi="Arial Narrow"/>
          <w:sz w:val="28"/>
          <w:szCs w:val="28"/>
          <w:lang w:val="el-GR"/>
        </w:rPr>
        <w:t>, αυτό δηλαδή που ανταποκρίνεται στις «</w:t>
      </w:r>
      <w:r w:rsidRPr="002F7254">
        <w:rPr>
          <w:rFonts w:ascii="Arial Narrow" w:hAnsi="Arial Narrow"/>
          <w:b/>
          <w:bCs/>
          <w:sz w:val="28"/>
          <w:szCs w:val="28"/>
          <w:lang w:val="el-GR"/>
        </w:rPr>
        <w:t>δικαιολογημένες προσδοκίες</w:t>
      </w:r>
      <w:r>
        <w:rPr>
          <w:rFonts w:ascii="Arial Narrow" w:hAnsi="Arial Narrow"/>
          <w:sz w:val="28"/>
          <w:szCs w:val="28"/>
          <w:lang w:val="el-GR"/>
        </w:rPr>
        <w:t xml:space="preserve">» του καταναλωτή, έχει κριθεί από τη νομολογία ότι είναι </w:t>
      </w:r>
      <w:r>
        <w:rPr>
          <w:rFonts w:ascii="Arial Narrow" w:hAnsi="Arial Narrow"/>
          <w:b/>
          <w:bCs/>
          <w:sz w:val="28"/>
          <w:szCs w:val="28"/>
          <w:lang w:val="el-GR"/>
        </w:rPr>
        <w:t>η πραγματική μέση μεταβολή κόστους του προμηθευτή</w:t>
      </w:r>
      <w:r>
        <w:rPr>
          <w:rFonts w:ascii="Arial Narrow" w:hAnsi="Arial Narrow"/>
          <w:sz w:val="28"/>
          <w:szCs w:val="28"/>
          <w:lang w:val="el-GR"/>
        </w:rPr>
        <w:t>, όπως λ.χ. για τ</w:t>
      </w:r>
      <w:r w:rsidR="00696042">
        <w:rPr>
          <w:rFonts w:ascii="Arial Narrow" w:hAnsi="Arial Narrow"/>
          <w:sz w:val="28"/>
          <w:szCs w:val="28"/>
          <w:lang w:val="el-GR"/>
        </w:rPr>
        <w:t>ις</w:t>
      </w:r>
      <w:r>
        <w:rPr>
          <w:rFonts w:ascii="Arial Narrow" w:hAnsi="Arial Narrow"/>
          <w:sz w:val="28"/>
          <w:szCs w:val="28"/>
          <w:lang w:val="el-GR"/>
        </w:rPr>
        <w:t xml:space="preserve"> καταναλωτικ</w:t>
      </w:r>
      <w:r w:rsidR="00696042">
        <w:rPr>
          <w:rFonts w:ascii="Arial Narrow" w:hAnsi="Arial Narrow"/>
          <w:sz w:val="28"/>
          <w:szCs w:val="28"/>
          <w:lang w:val="el-GR"/>
        </w:rPr>
        <w:t>ές πιστώσεις</w:t>
      </w:r>
      <w:r>
        <w:rPr>
          <w:rFonts w:ascii="Arial Narrow" w:hAnsi="Arial Narrow"/>
          <w:sz w:val="28"/>
          <w:szCs w:val="28"/>
          <w:lang w:val="el-GR"/>
        </w:rPr>
        <w:t xml:space="preserve"> ο δείκτης μεταβολής επιτοκίου διατραπεζικού δανεισμού </w:t>
      </w:r>
      <w:r>
        <w:rPr>
          <w:rFonts w:ascii="Arial Narrow" w:hAnsi="Arial Narrow"/>
          <w:sz w:val="28"/>
          <w:szCs w:val="28"/>
        </w:rPr>
        <w:t>Euribor</w:t>
      </w:r>
      <w:r>
        <w:rPr>
          <w:rFonts w:ascii="Arial Narrow" w:hAnsi="Arial Narrow"/>
          <w:sz w:val="28"/>
          <w:szCs w:val="28"/>
          <w:lang w:val="el-GR"/>
        </w:rPr>
        <w:t xml:space="preserve"> (ΑΠ 652/2010) ή για τις ασφαλίσεις υγείας ο </w:t>
      </w:r>
      <w:proofErr w:type="spellStart"/>
      <w:r>
        <w:rPr>
          <w:rFonts w:ascii="Arial Narrow" w:hAnsi="Arial Narrow"/>
          <w:sz w:val="28"/>
          <w:szCs w:val="28"/>
          <w:lang w:val="el-GR"/>
        </w:rPr>
        <w:t>Υποδείκτης</w:t>
      </w:r>
      <w:proofErr w:type="spellEnd"/>
      <w:r>
        <w:rPr>
          <w:rFonts w:ascii="Arial Narrow" w:hAnsi="Arial Narrow"/>
          <w:sz w:val="28"/>
          <w:szCs w:val="28"/>
          <w:lang w:val="el-GR"/>
        </w:rPr>
        <w:t xml:space="preserve"> που καταγράφει τη μεταβολή κόστους </w:t>
      </w:r>
      <w:r w:rsidR="007863FD">
        <w:rPr>
          <w:rFonts w:ascii="Arial Narrow" w:hAnsi="Arial Narrow"/>
          <w:sz w:val="28"/>
          <w:szCs w:val="28"/>
          <w:lang w:val="el-GR"/>
        </w:rPr>
        <w:t xml:space="preserve">των </w:t>
      </w:r>
      <w:r>
        <w:rPr>
          <w:rFonts w:ascii="Arial Narrow" w:hAnsi="Arial Narrow"/>
          <w:sz w:val="28"/>
          <w:szCs w:val="28"/>
          <w:lang w:val="el-GR"/>
        </w:rPr>
        <w:t>υπηρεσιών υγείας στον Γενικό Δείκτη Τιμών της Εθνικής Στατιστικής Αρχής (</w:t>
      </w:r>
      <w:proofErr w:type="spellStart"/>
      <w:r>
        <w:rPr>
          <w:rFonts w:ascii="Arial Narrow" w:hAnsi="Arial Narrow"/>
          <w:sz w:val="28"/>
          <w:szCs w:val="28"/>
          <w:lang w:val="el-GR"/>
        </w:rPr>
        <w:t>ΕφΑθ</w:t>
      </w:r>
      <w:proofErr w:type="spellEnd"/>
      <w:r>
        <w:rPr>
          <w:rFonts w:ascii="Arial Narrow" w:hAnsi="Arial Narrow"/>
          <w:sz w:val="28"/>
          <w:szCs w:val="28"/>
          <w:lang w:val="el-GR"/>
        </w:rPr>
        <w:t xml:space="preserve"> 4108/2012).</w:t>
      </w:r>
      <w:r w:rsidR="00906A63">
        <w:rPr>
          <w:rFonts w:ascii="Arial Narrow" w:hAnsi="Arial Narrow"/>
          <w:sz w:val="28"/>
          <w:szCs w:val="28"/>
          <w:lang w:val="el-GR"/>
        </w:rPr>
        <w:t xml:space="preserve"> </w:t>
      </w:r>
      <w:r>
        <w:rPr>
          <w:rFonts w:ascii="Arial Narrow" w:hAnsi="Arial Narrow"/>
          <w:sz w:val="28"/>
          <w:szCs w:val="28"/>
          <w:lang w:val="el-GR"/>
        </w:rPr>
        <w:t>Το</w:t>
      </w:r>
      <w:r>
        <w:rPr>
          <w:rFonts w:ascii="Arial Narrow" w:hAnsi="Arial Narrow"/>
          <w:b/>
          <w:bCs/>
          <w:sz w:val="28"/>
          <w:szCs w:val="28"/>
          <w:lang w:val="el-GR"/>
        </w:rPr>
        <w:t xml:space="preserve"> </w:t>
      </w:r>
      <w:r>
        <w:rPr>
          <w:rFonts w:ascii="Arial Narrow" w:hAnsi="Arial Narrow"/>
          <w:sz w:val="28"/>
          <w:szCs w:val="28"/>
          <w:lang w:val="el-GR"/>
        </w:rPr>
        <w:t xml:space="preserve">δε </w:t>
      </w:r>
      <w:r>
        <w:rPr>
          <w:rFonts w:ascii="Arial Narrow" w:hAnsi="Arial Narrow"/>
          <w:b/>
          <w:bCs/>
          <w:sz w:val="28"/>
          <w:szCs w:val="28"/>
          <w:lang w:val="el-GR"/>
        </w:rPr>
        <w:t>πρότυπο καταναλωτή</w:t>
      </w:r>
      <w:r>
        <w:rPr>
          <w:rFonts w:ascii="Arial Narrow" w:hAnsi="Arial Narrow"/>
          <w:sz w:val="28"/>
          <w:szCs w:val="28"/>
          <w:lang w:val="el-GR"/>
        </w:rPr>
        <w:t xml:space="preserve"> με βάση το οποίο θα κριθεί αν αυτός όφειλε να κατανοεί επαρκώς τον τρόπο υπολογισμού της επίμαχης ρήτρας και να προβλέπει τις ενδεχόμενες σε βάρος του επιπτώσεις, δεν είναι το </w:t>
      </w:r>
      <w:r>
        <w:rPr>
          <w:rFonts w:ascii="Arial Narrow" w:hAnsi="Arial Narrow"/>
          <w:b/>
          <w:bCs/>
          <w:sz w:val="28"/>
          <w:szCs w:val="28"/>
          <w:lang w:val="el-GR"/>
        </w:rPr>
        <w:t>καθαρά δεοντολογικό</w:t>
      </w:r>
      <w:r>
        <w:rPr>
          <w:rFonts w:ascii="Arial Narrow" w:hAnsi="Arial Narrow"/>
          <w:sz w:val="28"/>
          <w:szCs w:val="28"/>
          <w:lang w:val="el-GR"/>
        </w:rPr>
        <w:t xml:space="preserve"> πρότυπο του </w:t>
      </w:r>
      <w:r>
        <w:rPr>
          <w:rFonts w:ascii="Arial Narrow" w:hAnsi="Arial Narrow"/>
          <w:sz w:val="28"/>
          <w:szCs w:val="28"/>
        </w:rPr>
        <w:t>homo</w:t>
      </w:r>
      <w:r>
        <w:rPr>
          <w:rFonts w:ascii="Arial Narrow" w:hAnsi="Arial Narrow"/>
          <w:sz w:val="28"/>
          <w:szCs w:val="28"/>
          <w:lang w:val="el-GR"/>
        </w:rPr>
        <w:t xml:space="preserve"> </w:t>
      </w:r>
      <w:proofErr w:type="spellStart"/>
      <w:r>
        <w:rPr>
          <w:rFonts w:ascii="Arial Narrow" w:hAnsi="Arial Narrow"/>
          <w:sz w:val="28"/>
          <w:szCs w:val="28"/>
        </w:rPr>
        <w:t>oeconomicus</w:t>
      </w:r>
      <w:proofErr w:type="spellEnd"/>
      <w:r>
        <w:rPr>
          <w:rFonts w:ascii="Arial Narrow" w:hAnsi="Arial Narrow"/>
          <w:sz w:val="28"/>
          <w:szCs w:val="28"/>
          <w:lang w:val="el-GR"/>
        </w:rPr>
        <w:t xml:space="preserve">, δηλαδή του «ώριμου καταναλωτή» που μελετά λεπτομερώς τα συμβατικά κείμενα και υπολογίζει διεξοδικά παραμέτρους και κόστη, αλλά, όπως </w:t>
      </w:r>
      <w:proofErr w:type="spellStart"/>
      <w:r>
        <w:rPr>
          <w:rFonts w:ascii="Arial Narrow" w:hAnsi="Arial Narrow"/>
          <w:sz w:val="28"/>
          <w:szCs w:val="28"/>
          <w:lang w:val="el-GR"/>
        </w:rPr>
        <w:t>παγίως</w:t>
      </w:r>
      <w:proofErr w:type="spellEnd"/>
      <w:r>
        <w:rPr>
          <w:rFonts w:ascii="Arial Narrow" w:hAnsi="Arial Narrow"/>
          <w:sz w:val="28"/>
          <w:szCs w:val="28"/>
          <w:lang w:val="el-GR"/>
        </w:rPr>
        <w:t xml:space="preserve"> δέχεται η νομολογία του Ακυρωτικού, «</w:t>
      </w:r>
      <w:r>
        <w:rPr>
          <w:rFonts w:ascii="Arial Narrow" w:hAnsi="Arial Narrow"/>
          <w:i/>
          <w:iCs/>
          <w:sz w:val="28"/>
          <w:szCs w:val="28"/>
          <w:lang w:val="el-GR"/>
        </w:rPr>
        <w:t xml:space="preserve">το </w:t>
      </w:r>
      <w:r>
        <w:rPr>
          <w:rFonts w:ascii="Arial Narrow" w:hAnsi="Arial Narrow"/>
          <w:b/>
          <w:bCs/>
          <w:i/>
          <w:iCs/>
          <w:sz w:val="28"/>
          <w:szCs w:val="28"/>
          <w:lang w:val="el-GR"/>
        </w:rPr>
        <w:t>ενδιάμεσο πρότυπο</w:t>
      </w:r>
      <w:r>
        <w:rPr>
          <w:rFonts w:ascii="Arial Narrow" w:hAnsi="Arial Narrow"/>
          <w:i/>
          <w:iCs/>
          <w:sz w:val="28"/>
          <w:szCs w:val="28"/>
          <w:lang w:val="el-GR"/>
        </w:rPr>
        <w:t xml:space="preserve"> του συνήθως απρόσεκτου ως προς την ενημέρωσή του αλλά </w:t>
      </w:r>
      <w:proofErr w:type="spellStart"/>
      <w:r>
        <w:rPr>
          <w:rFonts w:ascii="Arial Narrow" w:hAnsi="Arial Narrow"/>
          <w:i/>
          <w:iCs/>
          <w:sz w:val="28"/>
          <w:szCs w:val="28"/>
          <w:lang w:val="el-GR"/>
        </w:rPr>
        <w:t>διαθέτοντος</w:t>
      </w:r>
      <w:proofErr w:type="spellEnd"/>
      <w:r>
        <w:rPr>
          <w:rFonts w:ascii="Arial Narrow" w:hAnsi="Arial Narrow"/>
          <w:i/>
          <w:iCs/>
          <w:sz w:val="28"/>
          <w:szCs w:val="28"/>
          <w:lang w:val="el-GR"/>
        </w:rPr>
        <w:t xml:space="preserve"> τη μέση αντίληψη κατά τον σχηματισμό της δικαιοπρακτικής του απ</w:t>
      </w:r>
      <w:r w:rsidR="007863FD">
        <w:rPr>
          <w:rFonts w:ascii="Arial Narrow" w:hAnsi="Arial Narrow"/>
          <w:i/>
          <w:iCs/>
          <w:sz w:val="28"/>
          <w:szCs w:val="28"/>
          <w:lang w:val="el-GR"/>
        </w:rPr>
        <w:t>όφασης</w:t>
      </w:r>
      <w:r>
        <w:rPr>
          <w:rFonts w:ascii="Arial Narrow" w:hAnsi="Arial Narrow"/>
          <w:sz w:val="28"/>
          <w:szCs w:val="28"/>
          <w:lang w:val="el-GR"/>
        </w:rPr>
        <w:t>» (</w:t>
      </w:r>
      <w:proofErr w:type="spellStart"/>
      <w:r>
        <w:rPr>
          <w:rFonts w:ascii="Arial Narrow" w:hAnsi="Arial Narrow"/>
          <w:sz w:val="28"/>
          <w:szCs w:val="28"/>
          <w:lang w:val="el-GR"/>
        </w:rPr>
        <w:t>ΟλΑΠ</w:t>
      </w:r>
      <w:proofErr w:type="spellEnd"/>
      <w:r>
        <w:rPr>
          <w:rFonts w:ascii="Arial Narrow" w:hAnsi="Arial Narrow"/>
          <w:sz w:val="28"/>
          <w:szCs w:val="28"/>
          <w:lang w:val="el-GR"/>
        </w:rPr>
        <w:t xml:space="preserve"> 15/200</w:t>
      </w:r>
      <w:r w:rsidR="002F7254">
        <w:rPr>
          <w:rFonts w:ascii="Arial Narrow" w:hAnsi="Arial Narrow"/>
          <w:sz w:val="28"/>
          <w:szCs w:val="28"/>
          <w:lang w:val="el-GR"/>
        </w:rPr>
        <w:t>7</w:t>
      </w:r>
      <w:r>
        <w:rPr>
          <w:rFonts w:ascii="Arial Narrow" w:hAnsi="Arial Narrow"/>
          <w:sz w:val="28"/>
          <w:szCs w:val="28"/>
          <w:lang w:val="el-GR"/>
        </w:rPr>
        <w:t>).</w:t>
      </w:r>
    </w:p>
    <w:p w14:paraId="13317977" w14:textId="0CB8AE5F" w:rsidR="007B3F4C" w:rsidRDefault="007B3F4C" w:rsidP="00E84673">
      <w:pPr>
        <w:spacing w:line="276" w:lineRule="auto"/>
        <w:ind w:right="-990"/>
        <w:jc w:val="both"/>
        <w:rPr>
          <w:rFonts w:ascii="Arial Narrow" w:hAnsi="Arial Narrow"/>
          <w:sz w:val="28"/>
          <w:szCs w:val="28"/>
          <w:lang w:val="el-GR"/>
        </w:rPr>
      </w:pPr>
      <w:r>
        <w:rPr>
          <w:rFonts w:ascii="Arial Narrow" w:hAnsi="Arial Narrow"/>
          <w:sz w:val="28"/>
          <w:szCs w:val="28"/>
          <w:lang w:val="el-GR"/>
        </w:rPr>
        <w:t>Έναντι αυτών τι κάνει η 409/2020 απόφαση της ΡΑΕ που καθιέρωσε την επίμαχη ρήτρα; Ενώ εκκινεί με τη διακήρυξη ότι «</w:t>
      </w:r>
      <w:r>
        <w:rPr>
          <w:rFonts w:ascii="Arial Narrow" w:hAnsi="Arial Narrow"/>
          <w:i/>
          <w:iCs/>
          <w:sz w:val="28"/>
          <w:szCs w:val="28"/>
          <w:lang w:val="el-GR"/>
        </w:rPr>
        <w:t xml:space="preserve">οι γενικοί όροι προμήθειας Η/Ε πρέπει να είναι </w:t>
      </w:r>
      <w:r>
        <w:rPr>
          <w:rFonts w:ascii="Arial Narrow" w:hAnsi="Arial Narrow"/>
          <w:b/>
          <w:bCs/>
          <w:i/>
          <w:iCs/>
          <w:sz w:val="28"/>
          <w:szCs w:val="28"/>
          <w:lang w:val="el-GR"/>
        </w:rPr>
        <w:t>(και) δίκαιοι</w:t>
      </w:r>
      <w:r>
        <w:rPr>
          <w:rFonts w:ascii="Arial Narrow" w:hAnsi="Arial Narrow"/>
          <w:i/>
          <w:iCs/>
          <w:sz w:val="28"/>
          <w:szCs w:val="28"/>
          <w:lang w:val="el-GR"/>
        </w:rPr>
        <w:t xml:space="preserve"> και διαφανείς</w:t>
      </w:r>
      <w:r>
        <w:rPr>
          <w:rFonts w:ascii="Arial Narrow" w:hAnsi="Arial Narrow"/>
          <w:sz w:val="28"/>
          <w:szCs w:val="28"/>
          <w:lang w:val="el-GR"/>
        </w:rPr>
        <w:t xml:space="preserve">», στη συνέχεια, υπό την επήρεια της διαπίστωσης παραπόνων για τις διαφορετικές μεθόδους υπολογισμού που χρησιμοποιούσαν οι διάφοροι προμηθευτές, </w:t>
      </w:r>
      <w:r>
        <w:rPr>
          <w:rFonts w:ascii="Arial Narrow" w:hAnsi="Arial Narrow"/>
          <w:b/>
          <w:bCs/>
          <w:sz w:val="28"/>
          <w:szCs w:val="28"/>
          <w:lang w:val="el-GR"/>
        </w:rPr>
        <w:t xml:space="preserve">εστιάζει αποκλειστικά στη «διευκόλυνση της </w:t>
      </w:r>
      <w:proofErr w:type="spellStart"/>
      <w:r w:rsidRPr="007863FD">
        <w:rPr>
          <w:rFonts w:ascii="Arial Narrow" w:hAnsi="Arial Narrow"/>
          <w:b/>
          <w:bCs/>
          <w:i/>
          <w:iCs/>
          <w:sz w:val="28"/>
          <w:szCs w:val="28"/>
          <w:u w:val="single"/>
          <w:lang w:val="el-GR"/>
        </w:rPr>
        <w:t>συγκρισιμότητας</w:t>
      </w:r>
      <w:proofErr w:type="spellEnd"/>
      <w:r>
        <w:rPr>
          <w:rFonts w:ascii="Arial Narrow" w:hAnsi="Arial Narrow"/>
          <w:b/>
          <w:bCs/>
          <w:sz w:val="28"/>
          <w:szCs w:val="28"/>
          <w:lang w:val="el-GR"/>
        </w:rPr>
        <w:t xml:space="preserve"> των προσφορών»</w:t>
      </w:r>
      <w:r>
        <w:rPr>
          <w:rFonts w:ascii="Arial Narrow" w:hAnsi="Arial Narrow"/>
          <w:sz w:val="28"/>
          <w:szCs w:val="28"/>
          <w:lang w:val="el-GR"/>
        </w:rPr>
        <w:t xml:space="preserve"> </w:t>
      </w:r>
      <w:r>
        <w:rPr>
          <w:rFonts w:ascii="Arial Narrow" w:hAnsi="Arial Narrow"/>
          <w:b/>
          <w:bCs/>
          <w:sz w:val="28"/>
          <w:szCs w:val="28"/>
          <w:lang w:val="el-GR"/>
        </w:rPr>
        <w:t>μέσω της «τυποποίησης και απλοποίησης» των ρητρών αναπροσαρμογής</w:t>
      </w:r>
      <w:r>
        <w:rPr>
          <w:rFonts w:ascii="Arial Narrow" w:hAnsi="Arial Narrow"/>
          <w:sz w:val="28"/>
          <w:szCs w:val="28"/>
          <w:lang w:val="el-GR"/>
        </w:rPr>
        <w:t xml:space="preserve">. Για τον σκοπό αυτό </w:t>
      </w:r>
      <w:r>
        <w:rPr>
          <w:rFonts w:ascii="Arial Narrow" w:hAnsi="Arial Narrow"/>
          <w:b/>
          <w:bCs/>
          <w:sz w:val="28"/>
          <w:szCs w:val="28"/>
          <w:lang w:val="el-GR"/>
        </w:rPr>
        <w:t xml:space="preserve">συνιστά την υιοθέτηση ενός συγκεκριμένου μαθηματικού τύπου στη βάση της μεταβολής ενός και μόνο μεγέθους. </w:t>
      </w:r>
      <w:r>
        <w:rPr>
          <w:rFonts w:ascii="Arial Narrow" w:hAnsi="Arial Narrow"/>
          <w:sz w:val="28"/>
          <w:szCs w:val="28"/>
          <w:lang w:val="el-GR"/>
        </w:rPr>
        <w:t xml:space="preserve">Με τη επερχόμενη έτσι </w:t>
      </w:r>
      <w:r w:rsidR="004130F1">
        <w:rPr>
          <w:rFonts w:ascii="Arial Narrow" w:hAnsi="Arial Narrow"/>
          <w:sz w:val="28"/>
          <w:szCs w:val="28"/>
          <w:lang w:val="el-GR"/>
        </w:rPr>
        <w:t>βελτίωση</w:t>
      </w:r>
      <w:r>
        <w:rPr>
          <w:rFonts w:ascii="Arial Narrow" w:hAnsi="Arial Narrow"/>
          <w:sz w:val="28"/>
          <w:szCs w:val="28"/>
          <w:lang w:val="el-GR"/>
        </w:rPr>
        <w:t xml:space="preserve"> της </w:t>
      </w:r>
      <w:proofErr w:type="spellStart"/>
      <w:r>
        <w:rPr>
          <w:rFonts w:ascii="Arial Narrow" w:hAnsi="Arial Narrow"/>
          <w:sz w:val="28"/>
          <w:szCs w:val="28"/>
          <w:lang w:val="el-GR"/>
        </w:rPr>
        <w:t>συγκρισιμότητας</w:t>
      </w:r>
      <w:proofErr w:type="spellEnd"/>
      <w:r>
        <w:rPr>
          <w:rFonts w:ascii="Arial Narrow" w:hAnsi="Arial Narrow"/>
          <w:sz w:val="28"/>
          <w:szCs w:val="28"/>
          <w:lang w:val="el-GR"/>
        </w:rPr>
        <w:t xml:space="preserve"> μπορεί μεν να γίνεται κάποιο βήμα προς εξομάλυνση της λειτουργίας του ελεύθερου ανταγωνισμού στην αγορά ενέργειας, απομένουν όμως ακάλυπτα δύο τουλάχιστον ζητήματα που, κατά τη γνώμη μου, μπορούν να προσδώσουν καταχρηστικό χαρακτήρα στην επίμαχη ρήτρα: </w:t>
      </w:r>
    </w:p>
    <w:p w14:paraId="6C0D8DE3" w14:textId="46E31B75" w:rsidR="007B3F4C" w:rsidRDefault="007B3F4C" w:rsidP="00E84673">
      <w:pPr>
        <w:spacing w:line="276" w:lineRule="auto"/>
        <w:ind w:right="-990"/>
        <w:jc w:val="both"/>
        <w:rPr>
          <w:rFonts w:ascii="Arial Narrow" w:hAnsi="Arial Narrow"/>
          <w:sz w:val="28"/>
          <w:szCs w:val="28"/>
          <w:lang w:val="el-GR"/>
        </w:rPr>
      </w:pPr>
      <w:r>
        <w:rPr>
          <w:rFonts w:ascii="Arial Narrow" w:hAnsi="Arial Narrow"/>
          <w:b/>
          <w:bCs/>
          <w:sz w:val="28"/>
          <w:szCs w:val="28"/>
          <w:lang w:val="el-GR"/>
        </w:rPr>
        <w:t>1)</w:t>
      </w:r>
      <w:r>
        <w:rPr>
          <w:rFonts w:ascii="Arial Narrow" w:hAnsi="Arial Narrow"/>
          <w:sz w:val="28"/>
          <w:szCs w:val="28"/>
          <w:lang w:val="el-GR"/>
        </w:rPr>
        <w:t xml:space="preserve"> Ανακύπτει </w:t>
      </w:r>
      <w:r>
        <w:rPr>
          <w:rFonts w:ascii="Arial Narrow" w:hAnsi="Arial Narrow"/>
          <w:b/>
          <w:bCs/>
          <w:sz w:val="28"/>
          <w:szCs w:val="28"/>
          <w:lang w:val="el-GR"/>
        </w:rPr>
        <w:t>ζήτημα διαφάνειας</w:t>
      </w:r>
      <w:r>
        <w:rPr>
          <w:rFonts w:ascii="Arial Narrow" w:hAnsi="Arial Narrow"/>
          <w:sz w:val="28"/>
          <w:szCs w:val="28"/>
          <w:lang w:val="el-GR"/>
        </w:rPr>
        <w:t xml:space="preserve"> ως προς το </w:t>
      </w:r>
      <w:r>
        <w:rPr>
          <w:rFonts w:ascii="Arial Narrow" w:hAnsi="Arial Narrow"/>
          <w:b/>
          <w:bCs/>
          <w:sz w:val="28"/>
          <w:szCs w:val="28"/>
          <w:u w:val="single"/>
          <w:lang w:val="el-GR"/>
        </w:rPr>
        <w:t>κατανοητό</w:t>
      </w:r>
      <w:r>
        <w:rPr>
          <w:rFonts w:ascii="Arial Narrow" w:hAnsi="Arial Narrow"/>
          <w:sz w:val="28"/>
          <w:szCs w:val="28"/>
          <w:lang w:val="el-GR"/>
        </w:rPr>
        <w:t xml:space="preserve"> της ρήτρας. Και τούτο, διότι αυτή αφενός μεν περιέχει έναν </w:t>
      </w:r>
      <w:r>
        <w:rPr>
          <w:rFonts w:ascii="Arial Narrow" w:hAnsi="Arial Narrow"/>
          <w:b/>
          <w:bCs/>
          <w:sz w:val="28"/>
          <w:szCs w:val="28"/>
          <w:lang w:val="el-GR"/>
        </w:rPr>
        <w:t xml:space="preserve">σύνθετο μαθηματικό τύπο, δυσνόητο ακόμη και για τον </w:t>
      </w:r>
      <w:r>
        <w:rPr>
          <w:rFonts w:ascii="Arial Narrow" w:hAnsi="Arial Narrow"/>
          <w:b/>
          <w:bCs/>
          <w:sz w:val="28"/>
          <w:szCs w:val="28"/>
        </w:rPr>
        <w:t>homo</w:t>
      </w:r>
      <w:r>
        <w:rPr>
          <w:rFonts w:ascii="Arial Narrow" w:hAnsi="Arial Narrow"/>
          <w:b/>
          <w:bCs/>
          <w:sz w:val="28"/>
          <w:szCs w:val="28"/>
          <w:lang w:val="el-GR"/>
        </w:rPr>
        <w:t xml:space="preserve"> </w:t>
      </w:r>
      <w:proofErr w:type="spellStart"/>
      <w:r>
        <w:rPr>
          <w:rFonts w:ascii="Arial Narrow" w:hAnsi="Arial Narrow"/>
          <w:b/>
          <w:bCs/>
          <w:sz w:val="28"/>
          <w:szCs w:val="28"/>
        </w:rPr>
        <w:t>oeconomicus</w:t>
      </w:r>
      <w:proofErr w:type="spellEnd"/>
      <w:r>
        <w:rPr>
          <w:rFonts w:ascii="Arial Narrow" w:hAnsi="Arial Narrow"/>
          <w:sz w:val="28"/>
          <w:szCs w:val="28"/>
          <w:lang w:val="el-GR"/>
        </w:rPr>
        <w:t xml:space="preserve">, πόσο δε μάλλον για τον </w:t>
      </w:r>
      <w:r w:rsidRPr="00C62952">
        <w:rPr>
          <w:rFonts w:ascii="Arial Narrow" w:hAnsi="Arial Narrow"/>
          <w:b/>
          <w:bCs/>
          <w:sz w:val="28"/>
          <w:szCs w:val="28"/>
          <w:lang w:val="el-GR"/>
        </w:rPr>
        <w:t>«συνήθως απρόσεκτο» μέσο καταναλωτή</w:t>
      </w:r>
      <w:r>
        <w:rPr>
          <w:rFonts w:ascii="Arial Narrow" w:hAnsi="Arial Narrow"/>
          <w:sz w:val="28"/>
          <w:szCs w:val="28"/>
          <w:lang w:val="el-GR"/>
        </w:rPr>
        <w:t xml:space="preserve">, αφετέρου δε αναφέρεται σε ένα μέγεθος, το </w:t>
      </w:r>
      <w:r>
        <w:rPr>
          <w:rFonts w:ascii="Arial Narrow" w:hAnsi="Arial Narrow"/>
          <w:sz w:val="28"/>
          <w:szCs w:val="28"/>
        </w:rPr>
        <w:t>x</w:t>
      </w:r>
      <w:r>
        <w:rPr>
          <w:rFonts w:ascii="Arial Narrow" w:hAnsi="Arial Narrow"/>
          <w:sz w:val="28"/>
          <w:szCs w:val="28"/>
          <w:lang w:val="el-GR"/>
        </w:rPr>
        <w:t xml:space="preserve">, που συνιστά τον «αριθμητικό μέσο όρο της τιμής εκκαθάρισης» ενός σκέλους της αγοράς Η/Ε που ονομάζεται «Προ-ημερήσια Αγορά του προηγούμενου μήνα», </w:t>
      </w:r>
      <w:r>
        <w:rPr>
          <w:rFonts w:ascii="Arial Narrow" w:hAnsi="Arial Narrow"/>
          <w:b/>
          <w:bCs/>
          <w:sz w:val="28"/>
          <w:szCs w:val="28"/>
          <w:lang w:val="el-GR"/>
        </w:rPr>
        <w:t xml:space="preserve">ενός δείκτη δηλαδή που ο μη εξειδικευμένος στην Αγορά Ενέργειας είναι αδύνατο να </w:t>
      </w:r>
      <w:r w:rsidR="00C62952">
        <w:rPr>
          <w:rFonts w:ascii="Arial Narrow" w:hAnsi="Arial Narrow"/>
          <w:b/>
          <w:bCs/>
          <w:sz w:val="28"/>
          <w:szCs w:val="28"/>
          <w:lang w:val="el-GR"/>
        </w:rPr>
        <w:t>αντιληφθεί</w:t>
      </w:r>
      <w:r>
        <w:rPr>
          <w:rFonts w:ascii="Arial Narrow" w:hAnsi="Arial Narrow"/>
          <w:b/>
          <w:bCs/>
          <w:sz w:val="28"/>
          <w:szCs w:val="28"/>
          <w:lang w:val="el-GR"/>
        </w:rPr>
        <w:t xml:space="preserve"> τι αντιπροσωπεύει</w:t>
      </w:r>
      <w:r>
        <w:rPr>
          <w:rFonts w:ascii="Arial Narrow" w:hAnsi="Arial Narrow"/>
          <w:sz w:val="28"/>
          <w:szCs w:val="28"/>
          <w:lang w:val="el-GR"/>
        </w:rPr>
        <w:t xml:space="preserve">. Σύμφωνα δε με την απόφαση </w:t>
      </w:r>
      <w:r>
        <w:rPr>
          <w:rFonts w:ascii="Arial Narrow" w:hAnsi="Arial Narrow"/>
          <w:i/>
          <w:iCs/>
          <w:sz w:val="28"/>
          <w:szCs w:val="28"/>
        </w:rPr>
        <w:t>Telecom</w:t>
      </w:r>
      <w:r>
        <w:rPr>
          <w:rFonts w:ascii="Arial Narrow" w:hAnsi="Arial Narrow"/>
          <w:sz w:val="28"/>
          <w:szCs w:val="28"/>
          <w:lang w:val="el-GR"/>
        </w:rPr>
        <w:t xml:space="preserve"> του </w:t>
      </w:r>
      <w:proofErr w:type="spellStart"/>
      <w:r>
        <w:rPr>
          <w:rFonts w:ascii="Arial Narrow" w:hAnsi="Arial Narrow"/>
          <w:sz w:val="28"/>
          <w:szCs w:val="28"/>
          <w:lang w:val="el-GR"/>
        </w:rPr>
        <w:t>ΔικΕΕ</w:t>
      </w:r>
      <w:proofErr w:type="spellEnd"/>
      <w:r>
        <w:rPr>
          <w:rFonts w:ascii="Arial Narrow" w:hAnsi="Arial Narrow"/>
          <w:sz w:val="28"/>
          <w:szCs w:val="28"/>
          <w:lang w:val="el-GR"/>
        </w:rPr>
        <w:t xml:space="preserve"> της 26.11.2015, «</w:t>
      </w:r>
      <w:r>
        <w:rPr>
          <w:rFonts w:ascii="Arial Narrow" w:hAnsi="Arial Narrow"/>
          <w:i/>
          <w:iCs/>
          <w:sz w:val="28"/>
          <w:szCs w:val="28"/>
          <w:lang w:val="el-GR"/>
        </w:rPr>
        <w:t xml:space="preserve">δεν μπορεί να γίνεται λόγος για </w:t>
      </w:r>
      <w:r>
        <w:rPr>
          <w:rFonts w:ascii="Arial Narrow" w:hAnsi="Arial Narrow"/>
          <w:i/>
          <w:iCs/>
          <w:sz w:val="28"/>
          <w:szCs w:val="28"/>
          <w:lang w:val="el-GR"/>
        </w:rPr>
        <w:lastRenderedPageBreak/>
        <w:t>διαφάνεια, όταν ο πελάτης δεν μπορεί να καταλάβει περί τίνος δείκτη πρόκειται</w:t>
      </w:r>
      <w:r>
        <w:rPr>
          <w:rFonts w:ascii="Arial Narrow" w:hAnsi="Arial Narrow"/>
          <w:sz w:val="28"/>
          <w:szCs w:val="28"/>
          <w:lang w:val="el-GR"/>
        </w:rPr>
        <w:t>». Βεβαίως η ελληνική νομολογία έχει κρίνει ότι δεν παραβιάζεται η διαφάνεια όταν το οικονομικό αποτέλεσμα</w:t>
      </w:r>
      <w:r w:rsidR="00C62952">
        <w:rPr>
          <w:rFonts w:ascii="Arial Narrow" w:hAnsi="Arial Narrow"/>
          <w:sz w:val="28"/>
          <w:szCs w:val="28"/>
          <w:lang w:val="el-GR"/>
        </w:rPr>
        <w:t xml:space="preserve"> </w:t>
      </w:r>
      <w:r>
        <w:rPr>
          <w:rFonts w:ascii="Arial Narrow" w:hAnsi="Arial Narrow"/>
          <w:sz w:val="28"/>
          <w:szCs w:val="28"/>
          <w:lang w:val="el-GR"/>
        </w:rPr>
        <w:t>ενός όρου «</w:t>
      </w:r>
      <w:r>
        <w:rPr>
          <w:rFonts w:ascii="Arial Narrow" w:hAnsi="Arial Narrow"/>
          <w:b/>
          <w:bCs/>
          <w:i/>
          <w:iCs/>
          <w:sz w:val="28"/>
          <w:szCs w:val="28"/>
          <w:lang w:val="el-GR"/>
        </w:rPr>
        <w:t>μπορεί να υπολογισθεί με αριθμητικές πράξεις που αναφέρονται στη σύμβαση και είναι εύκολες (για τον καταναλωτή), ώστε (αυτός) να γνωρίζει από τη</w:t>
      </w:r>
      <w:r w:rsidR="009117E2">
        <w:rPr>
          <w:rFonts w:ascii="Arial Narrow" w:hAnsi="Arial Narrow"/>
          <w:b/>
          <w:bCs/>
          <w:i/>
          <w:iCs/>
          <w:sz w:val="28"/>
          <w:szCs w:val="28"/>
          <w:lang w:val="el-GR"/>
        </w:rPr>
        <w:t>ν</w:t>
      </w:r>
      <w:r>
        <w:rPr>
          <w:rFonts w:ascii="Arial Narrow" w:hAnsi="Arial Narrow"/>
          <w:b/>
          <w:bCs/>
          <w:i/>
          <w:iCs/>
          <w:sz w:val="28"/>
          <w:szCs w:val="28"/>
          <w:lang w:val="el-GR"/>
        </w:rPr>
        <w:t xml:space="preserve"> κατάρτιση της σύμβασης το ύψος της (πιθανής) του επιβάρυνσης</w:t>
      </w:r>
      <w:r>
        <w:rPr>
          <w:rFonts w:ascii="Arial Narrow" w:hAnsi="Arial Narrow"/>
          <w:sz w:val="28"/>
          <w:szCs w:val="28"/>
          <w:lang w:val="el-GR"/>
        </w:rPr>
        <w:t>» (</w:t>
      </w:r>
      <w:proofErr w:type="spellStart"/>
      <w:r>
        <w:rPr>
          <w:rFonts w:ascii="Arial Narrow" w:hAnsi="Arial Narrow"/>
          <w:sz w:val="28"/>
          <w:szCs w:val="28"/>
          <w:lang w:val="el-GR"/>
        </w:rPr>
        <w:t>ΟλΑΠ</w:t>
      </w:r>
      <w:proofErr w:type="spellEnd"/>
      <w:r>
        <w:rPr>
          <w:rFonts w:ascii="Arial Narrow" w:hAnsi="Arial Narrow"/>
          <w:sz w:val="28"/>
          <w:szCs w:val="28"/>
          <w:lang w:val="el-GR"/>
        </w:rPr>
        <w:t xml:space="preserve"> 15/2007). Στην επίμαχη όμως ρήτρα οι αριθμητικές αυτές πράξεις σε καμία περίπτωση δεν θα μπορούσαν να χαρακτηρισθούν ως «εύκολες για τον μέσο καταναλωτή», ούτε βεβαίως του επιτρέπουν να προβλέπει εξαρχής τη μελλοντική του επιβάρυνση.</w:t>
      </w:r>
    </w:p>
    <w:p w14:paraId="00AF3986" w14:textId="1AD54D87" w:rsidR="007B3F4C" w:rsidRDefault="007B3F4C" w:rsidP="00E84673">
      <w:pPr>
        <w:spacing w:line="276" w:lineRule="auto"/>
        <w:ind w:right="-990"/>
        <w:jc w:val="both"/>
        <w:rPr>
          <w:rFonts w:ascii="Arial Narrow" w:hAnsi="Arial Narrow"/>
          <w:sz w:val="28"/>
          <w:szCs w:val="28"/>
          <w:lang w:val="el-GR"/>
        </w:rPr>
      </w:pPr>
      <w:r>
        <w:rPr>
          <w:rFonts w:ascii="Arial Narrow" w:hAnsi="Arial Narrow"/>
          <w:b/>
          <w:bCs/>
          <w:sz w:val="28"/>
          <w:szCs w:val="28"/>
          <w:lang w:val="el-GR"/>
        </w:rPr>
        <w:t xml:space="preserve">2) </w:t>
      </w:r>
      <w:r>
        <w:rPr>
          <w:rFonts w:ascii="Arial Narrow" w:hAnsi="Arial Narrow"/>
          <w:sz w:val="28"/>
          <w:szCs w:val="28"/>
          <w:lang w:val="el-GR"/>
        </w:rPr>
        <w:t xml:space="preserve">Ανακύπτει </w:t>
      </w:r>
      <w:r>
        <w:rPr>
          <w:rFonts w:ascii="Arial Narrow" w:hAnsi="Arial Narrow"/>
          <w:b/>
          <w:bCs/>
          <w:sz w:val="28"/>
          <w:szCs w:val="28"/>
          <w:lang w:val="el-GR"/>
        </w:rPr>
        <w:t xml:space="preserve">ζήτημα ισορροπίας δικαιωμάτων και υποχρεώσεων, δηλαδή </w:t>
      </w:r>
      <w:proofErr w:type="spellStart"/>
      <w:r>
        <w:rPr>
          <w:rFonts w:ascii="Arial Narrow" w:hAnsi="Arial Narrow"/>
          <w:b/>
          <w:bCs/>
          <w:sz w:val="28"/>
          <w:szCs w:val="28"/>
          <w:u w:val="single"/>
          <w:lang w:val="el-GR"/>
        </w:rPr>
        <w:t>ευλόγου</w:t>
      </w:r>
      <w:proofErr w:type="spellEnd"/>
      <w:r>
        <w:rPr>
          <w:rFonts w:ascii="Arial Narrow" w:hAnsi="Arial Narrow"/>
          <w:b/>
          <w:bCs/>
          <w:sz w:val="28"/>
          <w:szCs w:val="28"/>
          <w:lang w:val="el-GR"/>
        </w:rPr>
        <w:t xml:space="preserve"> του περιεχομένου του όρου</w:t>
      </w:r>
      <w:r>
        <w:rPr>
          <w:rFonts w:ascii="Arial Narrow" w:hAnsi="Arial Narrow"/>
          <w:sz w:val="28"/>
          <w:szCs w:val="28"/>
          <w:lang w:val="el-GR"/>
        </w:rPr>
        <w:t xml:space="preserve"> </w:t>
      </w:r>
      <w:r>
        <w:rPr>
          <w:rFonts w:ascii="Arial Narrow" w:hAnsi="Arial Narrow"/>
          <w:b/>
          <w:bCs/>
          <w:sz w:val="28"/>
          <w:szCs w:val="28"/>
          <w:lang w:val="el-GR"/>
        </w:rPr>
        <w:t xml:space="preserve">υπό την έννοια της </w:t>
      </w:r>
      <w:r>
        <w:rPr>
          <w:rFonts w:ascii="Arial Narrow" w:hAnsi="Arial Narrow" w:cs="Calibri"/>
          <w:b/>
          <w:bCs/>
          <w:sz w:val="28"/>
          <w:szCs w:val="28"/>
          <w:lang w:val="el-GR"/>
        </w:rPr>
        <w:t>§</w:t>
      </w:r>
      <w:r>
        <w:rPr>
          <w:rFonts w:ascii="Arial Narrow" w:hAnsi="Arial Narrow"/>
          <w:b/>
          <w:bCs/>
          <w:sz w:val="28"/>
          <w:szCs w:val="28"/>
          <w:lang w:val="el-GR"/>
        </w:rPr>
        <w:t xml:space="preserve">7 </w:t>
      </w:r>
      <w:proofErr w:type="spellStart"/>
      <w:r>
        <w:rPr>
          <w:rFonts w:ascii="Arial Narrow" w:hAnsi="Arial Narrow"/>
          <w:b/>
          <w:bCs/>
          <w:sz w:val="28"/>
          <w:szCs w:val="28"/>
          <w:lang w:val="el-GR"/>
        </w:rPr>
        <w:t>εδ</w:t>
      </w:r>
      <w:proofErr w:type="spellEnd"/>
      <w:r>
        <w:rPr>
          <w:rFonts w:ascii="Arial Narrow" w:hAnsi="Arial Narrow"/>
          <w:b/>
          <w:bCs/>
          <w:sz w:val="28"/>
          <w:szCs w:val="28"/>
          <w:lang w:val="el-GR"/>
        </w:rPr>
        <w:t xml:space="preserve">. </w:t>
      </w:r>
      <w:proofErr w:type="spellStart"/>
      <w:r>
        <w:rPr>
          <w:rFonts w:ascii="Arial Narrow" w:hAnsi="Arial Narrow"/>
          <w:b/>
          <w:bCs/>
          <w:sz w:val="28"/>
          <w:szCs w:val="28"/>
          <w:lang w:val="el-GR"/>
        </w:rPr>
        <w:t>ια</w:t>
      </w:r>
      <w:proofErr w:type="spellEnd"/>
      <w:r>
        <w:rPr>
          <w:rFonts w:ascii="Arial Narrow" w:hAnsi="Arial Narrow"/>
          <w:b/>
          <w:bCs/>
          <w:sz w:val="28"/>
          <w:szCs w:val="28"/>
          <w:lang w:val="el-GR"/>
        </w:rPr>
        <w:t>΄ του άρθρου 2 ν. 2251/1994, που επιβάλλει στον προμηθευτή τον καθορισμό κριτηρίων όχι μόνο ειδικών</w:t>
      </w:r>
      <w:r>
        <w:rPr>
          <w:rFonts w:ascii="Arial Narrow" w:hAnsi="Arial Narrow"/>
          <w:sz w:val="28"/>
          <w:szCs w:val="28"/>
          <w:lang w:val="el-GR"/>
        </w:rPr>
        <w:t xml:space="preserve"> </w:t>
      </w:r>
      <w:r>
        <w:rPr>
          <w:rFonts w:ascii="Arial Narrow" w:hAnsi="Arial Narrow"/>
          <w:b/>
          <w:bCs/>
          <w:sz w:val="28"/>
          <w:szCs w:val="28"/>
          <w:lang w:val="el-GR"/>
        </w:rPr>
        <w:t>αλλά και</w:t>
      </w:r>
      <w:r>
        <w:rPr>
          <w:rFonts w:ascii="Arial Narrow" w:hAnsi="Arial Narrow"/>
          <w:sz w:val="28"/>
          <w:szCs w:val="28"/>
          <w:lang w:val="el-GR"/>
        </w:rPr>
        <w:t xml:space="preserve"> </w:t>
      </w:r>
      <w:r>
        <w:rPr>
          <w:rFonts w:ascii="Arial Narrow" w:hAnsi="Arial Narrow"/>
          <w:b/>
          <w:bCs/>
          <w:sz w:val="28"/>
          <w:szCs w:val="28"/>
          <w:u w:val="single"/>
          <w:lang w:val="el-GR"/>
        </w:rPr>
        <w:t>εύλογων για τον καταναλωτή</w:t>
      </w:r>
      <w:r>
        <w:rPr>
          <w:rFonts w:ascii="Arial Narrow" w:hAnsi="Arial Narrow"/>
          <w:sz w:val="28"/>
          <w:szCs w:val="28"/>
          <w:lang w:val="el-GR"/>
        </w:rPr>
        <w:t xml:space="preserve"> </w:t>
      </w:r>
      <w:r w:rsidRPr="004130F1">
        <w:rPr>
          <w:rFonts w:ascii="Arial Narrow" w:hAnsi="Arial Narrow"/>
          <w:b/>
          <w:bCs/>
          <w:sz w:val="28"/>
          <w:szCs w:val="28"/>
          <w:lang w:val="el-GR"/>
        </w:rPr>
        <w:t>αναφορικά με τον τρόπο υπολογισμού της αναπροσαρμογής</w:t>
      </w:r>
      <w:r>
        <w:rPr>
          <w:rFonts w:ascii="Arial Narrow" w:hAnsi="Arial Narrow"/>
          <w:sz w:val="28"/>
          <w:szCs w:val="28"/>
          <w:lang w:val="el-GR"/>
        </w:rPr>
        <w:t xml:space="preserve">. Το κριτήριο του Δείκτη Προ-ημερήσιας Αγοράς είναι </w:t>
      </w:r>
      <w:r w:rsidR="004130F1">
        <w:rPr>
          <w:rFonts w:ascii="Arial Narrow" w:hAnsi="Arial Narrow"/>
          <w:sz w:val="28"/>
          <w:szCs w:val="28"/>
          <w:lang w:val="el-GR"/>
        </w:rPr>
        <w:t>βεβαίως</w:t>
      </w:r>
      <w:r>
        <w:rPr>
          <w:rFonts w:ascii="Arial Narrow" w:hAnsi="Arial Narrow"/>
          <w:sz w:val="28"/>
          <w:szCs w:val="28"/>
          <w:lang w:val="el-GR"/>
        </w:rPr>
        <w:t xml:space="preserve"> «ειδικό», αλλά ειδικό θα ήταν ακόμη και αν έλεγε ότι η τιμολόγηση της Η/Ε θα αναπροσαρμόζεται λ.χ. </w:t>
      </w:r>
      <w:r w:rsidRPr="009177A1">
        <w:rPr>
          <w:rFonts w:ascii="Arial Narrow" w:hAnsi="Arial Narrow"/>
          <w:sz w:val="28"/>
          <w:szCs w:val="28"/>
          <w:lang w:val="el-GR"/>
        </w:rPr>
        <w:t>ανάλογα με την τιμή του χρυσού.</w:t>
      </w:r>
      <w:r>
        <w:rPr>
          <w:rFonts w:ascii="Arial Narrow" w:hAnsi="Arial Narrow"/>
          <w:b/>
          <w:bCs/>
          <w:sz w:val="28"/>
          <w:szCs w:val="28"/>
          <w:lang w:val="el-GR"/>
        </w:rPr>
        <w:t xml:space="preserve"> Θα ήταν όμως αυτό </w:t>
      </w:r>
      <w:r>
        <w:rPr>
          <w:rFonts w:ascii="Arial Narrow" w:hAnsi="Arial Narrow"/>
          <w:b/>
          <w:bCs/>
          <w:sz w:val="28"/>
          <w:szCs w:val="28"/>
          <w:u w:val="single"/>
          <w:lang w:val="el-GR"/>
        </w:rPr>
        <w:t>και «εύλογο</w:t>
      </w:r>
      <w:r>
        <w:rPr>
          <w:rFonts w:ascii="Arial Narrow" w:hAnsi="Arial Narrow"/>
          <w:b/>
          <w:bCs/>
          <w:sz w:val="28"/>
          <w:szCs w:val="28"/>
          <w:lang w:val="el-GR"/>
        </w:rPr>
        <w:t xml:space="preserve"> για τον καταναλωτή»;</w:t>
      </w:r>
      <w:r>
        <w:rPr>
          <w:rFonts w:ascii="Arial Narrow" w:hAnsi="Arial Narrow"/>
          <w:sz w:val="28"/>
          <w:szCs w:val="28"/>
          <w:lang w:val="el-GR"/>
        </w:rPr>
        <w:t xml:space="preserve">  Όπως </w:t>
      </w:r>
      <w:proofErr w:type="spellStart"/>
      <w:r>
        <w:rPr>
          <w:rFonts w:ascii="Arial Narrow" w:hAnsi="Arial Narrow"/>
          <w:sz w:val="28"/>
          <w:szCs w:val="28"/>
          <w:lang w:val="el-GR"/>
        </w:rPr>
        <w:t>προείπαμε</w:t>
      </w:r>
      <w:proofErr w:type="spellEnd"/>
      <w:r>
        <w:rPr>
          <w:rFonts w:ascii="Arial Narrow" w:hAnsi="Arial Narrow"/>
          <w:sz w:val="28"/>
          <w:szCs w:val="28"/>
          <w:lang w:val="el-GR"/>
        </w:rPr>
        <w:t xml:space="preserve">, «εύλογο για τον καταναλωτή» κριτήριο αναπροσαρμογής επί συμβάσεων διαρκείας έχει κριθεί από τη νομολογία ότι είναι </w:t>
      </w:r>
      <w:r>
        <w:rPr>
          <w:rFonts w:ascii="Arial Narrow" w:hAnsi="Arial Narrow"/>
          <w:b/>
          <w:bCs/>
          <w:sz w:val="28"/>
          <w:szCs w:val="28"/>
          <w:lang w:val="el-GR"/>
        </w:rPr>
        <w:t>η πραγματική μέση μεταβολή κόστους του προμηθευτή</w:t>
      </w:r>
      <w:r>
        <w:rPr>
          <w:rFonts w:ascii="Arial Narrow" w:hAnsi="Arial Narrow"/>
          <w:sz w:val="28"/>
          <w:szCs w:val="28"/>
          <w:lang w:val="el-GR"/>
        </w:rPr>
        <w:t xml:space="preserve">, όπως λ.χ. για τις συμβάσεις καταναλωτικής πίστης ο Δείκτης </w:t>
      </w:r>
      <w:r>
        <w:rPr>
          <w:rFonts w:ascii="Arial Narrow" w:hAnsi="Arial Narrow"/>
          <w:sz w:val="28"/>
          <w:szCs w:val="28"/>
        </w:rPr>
        <w:t>Euribor</w:t>
      </w:r>
      <w:r>
        <w:rPr>
          <w:rFonts w:ascii="Arial Narrow" w:hAnsi="Arial Narrow"/>
          <w:sz w:val="28"/>
          <w:szCs w:val="28"/>
          <w:lang w:val="el-GR"/>
        </w:rPr>
        <w:t xml:space="preserve"> ή για τις ασφαλίσεις υγείας ο </w:t>
      </w:r>
      <w:proofErr w:type="spellStart"/>
      <w:r>
        <w:rPr>
          <w:rFonts w:ascii="Arial Narrow" w:hAnsi="Arial Narrow"/>
          <w:sz w:val="28"/>
          <w:szCs w:val="28"/>
          <w:lang w:val="el-GR"/>
        </w:rPr>
        <w:t>Υποδείκτης</w:t>
      </w:r>
      <w:proofErr w:type="spellEnd"/>
      <w:r>
        <w:rPr>
          <w:rFonts w:ascii="Arial Narrow" w:hAnsi="Arial Narrow"/>
          <w:sz w:val="28"/>
          <w:szCs w:val="28"/>
          <w:lang w:val="el-GR"/>
        </w:rPr>
        <w:t xml:space="preserve"> «Υγεία» της Εθνικής Στατιστικής Αρχής. Ανακύπτει λοιπόν το ερώτημα, </w:t>
      </w:r>
      <w:r>
        <w:rPr>
          <w:rFonts w:ascii="Arial Narrow" w:hAnsi="Arial Narrow"/>
          <w:b/>
          <w:bCs/>
          <w:sz w:val="28"/>
          <w:szCs w:val="28"/>
          <w:lang w:val="el-GR"/>
        </w:rPr>
        <w:t>είναι ο Δείκτης Προ-ημερήσιας Αγοράς πράγματι «εύλογο για τον καταναλωτή κριτήριο» αναπροσαρμογής</w:t>
      </w:r>
      <w:r w:rsidR="009117E2">
        <w:rPr>
          <w:rFonts w:ascii="Arial Narrow" w:hAnsi="Arial Narrow"/>
          <w:b/>
          <w:bCs/>
          <w:sz w:val="28"/>
          <w:szCs w:val="28"/>
          <w:lang w:val="el-GR"/>
        </w:rPr>
        <w:t>,</w:t>
      </w:r>
      <w:r>
        <w:rPr>
          <w:rFonts w:ascii="Arial Narrow" w:hAnsi="Arial Narrow"/>
          <w:b/>
          <w:bCs/>
          <w:sz w:val="28"/>
          <w:szCs w:val="28"/>
          <w:lang w:val="el-GR"/>
        </w:rPr>
        <w:t xml:space="preserve"> </w:t>
      </w:r>
      <w:r w:rsidR="009117E2">
        <w:rPr>
          <w:rFonts w:ascii="Arial Narrow" w:hAnsi="Arial Narrow"/>
          <w:b/>
          <w:bCs/>
          <w:sz w:val="28"/>
          <w:szCs w:val="28"/>
          <w:lang w:val="el-GR"/>
        </w:rPr>
        <w:t>α</w:t>
      </w:r>
      <w:r>
        <w:rPr>
          <w:rFonts w:ascii="Arial Narrow" w:hAnsi="Arial Narrow"/>
          <w:b/>
          <w:bCs/>
          <w:sz w:val="28"/>
          <w:szCs w:val="28"/>
          <w:lang w:val="el-GR"/>
        </w:rPr>
        <w:t xml:space="preserve">ντικατοπτρίζει δηλαδή την μέση μεταβολή κόστους του προμηθευτή Η/Ε; </w:t>
      </w:r>
      <w:r>
        <w:rPr>
          <w:rFonts w:ascii="Arial Narrow" w:hAnsi="Arial Narrow"/>
          <w:sz w:val="28"/>
          <w:szCs w:val="28"/>
          <w:lang w:val="el-GR"/>
        </w:rPr>
        <w:t>Η απάντηση εδώ συναρτάται με την αβεβαιότητα που επικρατεί σε σχέση με την ποικιλία των -συχνά αμφισβητούμενων- εξειδικευμένων παραμέτρων που διαμορφώνουν το κόστος της Η/Ε στη χώρα μας. Ακολούθως θα εστιάσω εντελώς ενδεικτικά, σε 1-2 επιχειρήματα που μάλλον τείνουν στο συμπέρασμα ότι ο Δείκτης Προ-ημερήσιας Αγοράς δεν αποδίδει επαρκώς την πραγματική μέση μεταβολή κόστους του προμηθευτή Η/Ε, άρα δεν μπορεί να αποτελεί «εύλογο για τον καταναλωτή κριτήριο. Ειδικότερα:</w:t>
      </w:r>
    </w:p>
    <w:p w14:paraId="5D3E83AC" w14:textId="06E75B94" w:rsidR="007B3F4C" w:rsidRDefault="007B3F4C" w:rsidP="00E84673">
      <w:pPr>
        <w:spacing w:before="240" w:line="276" w:lineRule="auto"/>
        <w:ind w:right="-990"/>
        <w:jc w:val="both"/>
        <w:rPr>
          <w:rFonts w:ascii="Arial Narrow" w:hAnsi="Arial Narrow"/>
          <w:sz w:val="28"/>
          <w:szCs w:val="28"/>
          <w:lang w:val="el-GR"/>
        </w:rPr>
      </w:pPr>
      <w:r>
        <w:rPr>
          <w:rFonts w:ascii="Arial Narrow" w:hAnsi="Arial Narrow"/>
          <w:b/>
          <w:bCs/>
          <w:sz w:val="28"/>
          <w:szCs w:val="28"/>
          <w:lang w:val="el-GR"/>
        </w:rPr>
        <w:t>Η «Προ-ημερήσια Αγορά» αποτελεί μόνο μια από τις 4 χρηματιστηριακές αγορές ενέργειας</w:t>
      </w:r>
      <w:r>
        <w:rPr>
          <w:rFonts w:ascii="Arial Narrow" w:hAnsi="Arial Narrow"/>
          <w:sz w:val="28"/>
          <w:szCs w:val="28"/>
          <w:lang w:val="el-GR"/>
        </w:rPr>
        <w:t xml:space="preserve"> που τέθηκαν σε λειτουργία τον </w:t>
      </w:r>
      <w:proofErr w:type="spellStart"/>
      <w:r>
        <w:rPr>
          <w:rFonts w:ascii="Arial Narrow" w:hAnsi="Arial Narrow"/>
          <w:sz w:val="28"/>
          <w:szCs w:val="28"/>
          <w:lang w:val="el-GR"/>
        </w:rPr>
        <w:t>Νοέ</w:t>
      </w:r>
      <w:proofErr w:type="spellEnd"/>
      <w:r w:rsidR="001E5C43">
        <w:rPr>
          <w:rFonts w:ascii="Arial Narrow" w:hAnsi="Arial Narrow"/>
          <w:sz w:val="28"/>
          <w:szCs w:val="28"/>
          <w:lang w:val="el-GR"/>
        </w:rPr>
        <w:t>.</w:t>
      </w:r>
      <w:r>
        <w:rPr>
          <w:rFonts w:ascii="Arial Narrow" w:hAnsi="Arial Narrow"/>
          <w:sz w:val="28"/>
          <w:szCs w:val="28"/>
          <w:lang w:val="el-GR"/>
        </w:rPr>
        <w:t xml:space="preserve"> 2020. Στις 4 αυτές αγορές εκτελούνται συναλλαγές χονδρικής που αφορούν μεγάλες ποσότητες Η/Ε που πωλούν οι παραγωγοί στο σύστημα, το οποίο εν συνεχεία τις μεταπωλεί στους επιμέρους π</w:t>
      </w:r>
      <w:r w:rsidR="00753191">
        <w:rPr>
          <w:rFonts w:ascii="Arial Narrow" w:hAnsi="Arial Narrow"/>
          <w:sz w:val="28"/>
          <w:szCs w:val="28"/>
          <w:lang w:val="el-GR"/>
        </w:rPr>
        <w:t xml:space="preserve">ρομηθευτές </w:t>
      </w:r>
      <w:r>
        <w:rPr>
          <w:rFonts w:ascii="Arial Narrow" w:hAnsi="Arial Narrow"/>
          <w:sz w:val="28"/>
          <w:szCs w:val="28"/>
          <w:lang w:val="el-GR"/>
        </w:rPr>
        <w:t xml:space="preserve">Η/Ε, οι οποίοι με τη σειρά τους </w:t>
      </w:r>
      <w:r w:rsidR="00753191">
        <w:rPr>
          <w:rFonts w:ascii="Arial Narrow" w:hAnsi="Arial Narrow"/>
          <w:sz w:val="28"/>
          <w:szCs w:val="28"/>
          <w:lang w:val="el-GR"/>
        </w:rPr>
        <w:t xml:space="preserve">τις </w:t>
      </w:r>
      <w:r>
        <w:rPr>
          <w:rFonts w:ascii="Arial Narrow" w:hAnsi="Arial Narrow"/>
          <w:sz w:val="28"/>
          <w:szCs w:val="28"/>
          <w:lang w:val="el-GR"/>
        </w:rPr>
        <w:t>διαθέτουν λιανικ</w:t>
      </w:r>
      <w:r w:rsidR="001E5C43">
        <w:rPr>
          <w:rFonts w:ascii="Arial Narrow" w:hAnsi="Arial Narrow"/>
          <w:sz w:val="28"/>
          <w:szCs w:val="28"/>
          <w:lang w:val="el-GR"/>
        </w:rPr>
        <w:t>ά</w:t>
      </w:r>
      <w:r>
        <w:rPr>
          <w:rFonts w:ascii="Arial Narrow" w:hAnsi="Arial Narrow"/>
          <w:sz w:val="28"/>
          <w:szCs w:val="28"/>
          <w:lang w:val="el-GR"/>
        </w:rPr>
        <w:t xml:space="preserve"> στους καταναλωτές. Οι 4 αυτές αγορές είναι: </w:t>
      </w:r>
      <w:r>
        <w:rPr>
          <w:rFonts w:ascii="Arial Narrow" w:hAnsi="Arial Narrow"/>
          <w:b/>
          <w:bCs/>
          <w:sz w:val="28"/>
          <w:szCs w:val="28"/>
          <w:lang w:val="el-GR"/>
        </w:rPr>
        <w:t>α)  Η «Προ-ημερήσια Αγορά»</w:t>
      </w:r>
      <w:r>
        <w:rPr>
          <w:rFonts w:ascii="Arial Narrow" w:hAnsi="Arial Narrow"/>
          <w:sz w:val="28"/>
          <w:szCs w:val="28"/>
          <w:lang w:val="el-GR"/>
        </w:rPr>
        <w:t xml:space="preserve">, στην οποία δημοπρατούνται οι προσφορές των παραγωγών για τον ενεργειακό προγραμματισμό της επόμενης ημέρας. </w:t>
      </w:r>
      <w:r>
        <w:rPr>
          <w:rFonts w:ascii="Arial Narrow" w:hAnsi="Arial Narrow"/>
          <w:b/>
          <w:bCs/>
          <w:sz w:val="28"/>
          <w:szCs w:val="28"/>
          <w:lang w:val="el-GR"/>
        </w:rPr>
        <w:t>β) Η «</w:t>
      </w:r>
      <w:proofErr w:type="spellStart"/>
      <w:r>
        <w:rPr>
          <w:rFonts w:ascii="Arial Narrow" w:hAnsi="Arial Narrow"/>
          <w:b/>
          <w:bCs/>
          <w:sz w:val="28"/>
          <w:szCs w:val="28"/>
          <w:lang w:val="el-GR"/>
        </w:rPr>
        <w:t>Ενδο</w:t>
      </w:r>
      <w:proofErr w:type="spellEnd"/>
      <w:r>
        <w:rPr>
          <w:rFonts w:ascii="Arial Narrow" w:hAnsi="Arial Narrow"/>
          <w:b/>
          <w:bCs/>
          <w:sz w:val="28"/>
          <w:szCs w:val="28"/>
          <w:lang w:val="el-GR"/>
        </w:rPr>
        <w:t>-ημερήσια Αγορά»</w:t>
      </w:r>
      <w:r>
        <w:rPr>
          <w:rFonts w:ascii="Arial Narrow" w:hAnsi="Arial Narrow"/>
          <w:sz w:val="28"/>
          <w:szCs w:val="28"/>
          <w:lang w:val="el-GR"/>
        </w:rPr>
        <w:t xml:space="preserve">, στην οποία γίνονται αγορές συμπληρωματικών ποσοτήτων μέσα στην ίδια ημέρα. </w:t>
      </w:r>
      <w:r>
        <w:rPr>
          <w:rFonts w:ascii="Arial Narrow" w:hAnsi="Arial Narrow"/>
          <w:b/>
          <w:bCs/>
          <w:sz w:val="28"/>
          <w:szCs w:val="28"/>
          <w:lang w:val="el-GR"/>
        </w:rPr>
        <w:t>γ) Η «Αγορά Εξισορρόπησης»,</w:t>
      </w:r>
      <w:r>
        <w:rPr>
          <w:rFonts w:ascii="Arial Narrow" w:hAnsi="Arial Narrow"/>
          <w:sz w:val="28"/>
          <w:szCs w:val="28"/>
          <w:lang w:val="el-GR"/>
        </w:rPr>
        <w:t xml:space="preserve"> όπου οι παραγωγοί Η/Ε καταθέτουν κατά τη διάρκεια της ημέρας προσφορές για μεγάλα πακέτα ενέργειας που μπορούν να διαθέσουν άμεσα για την κάλυψη </w:t>
      </w:r>
      <w:r w:rsidR="00753191">
        <w:rPr>
          <w:rFonts w:ascii="Arial Narrow" w:hAnsi="Arial Narrow"/>
          <w:sz w:val="28"/>
          <w:szCs w:val="28"/>
          <w:lang w:val="el-GR"/>
        </w:rPr>
        <w:t xml:space="preserve">των </w:t>
      </w:r>
      <w:r>
        <w:rPr>
          <w:rFonts w:ascii="Arial Narrow" w:hAnsi="Arial Narrow"/>
          <w:sz w:val="28"/>
          <w:szCs w:val="28"/>
          <w:lang w:val="el-GR"/>
        </w:rPr>
        <w:t>ελλειμμάτων</w:t>
      </w:r>
      <w:r w:rsidR="00753191">
        <w:rPr>
          <w:rFonts w:ascii="Arial Narrow" w:hAnsi="Arial Narrow"/>
          <w:sz w:val="28"/>
          <w:szCs w:val="28"/>
          <w:lang w:val="el-GR"/>
        </w:rPr>
        <w:t xml:space="preserve"> που</w:t>
      </w:r>
      <w:r>
        <w:rPr>
          <w:rFonts w:ascii="Arial Narrow" w:hAnsi="Arial Narrow"/>
          <w:sz w:val="28"/>
          <w:szCs w:val="28"/>
          <w:lang w:val="el-GR"/>
        </w:rPr>
        <w:t xml:space="preserve"> το σύστημα δεν μπόρεσε να καλύψει από την Προ-ημερήσια και </w:t>
      </w:r>
      <w:proofErr w:type="spellStart"/>
      <w:r>
        <w:rPr>
          <w:rFonts w:ascii="Arial Narrow" w:hAnsi="Arial Narrow"/>
          <w:sz w:val="28"/>
          <w:szCs w:val="28"/>
          <w:lang w:val="el-GR"/>
        </w:rPr>
        <w:t>Ενδο</w:t>
      </w:r>
      <w:proofErr w:type="spellEnd"/>
      <w:r>
        <w:rPr>
          <w:rFonts w:ascii="Arial Narrow" w:hAnsi="Arial Narrow"/>
          <w:sz w:val="28"/>
          <w:szCs w:val="28"/>
          <w:lang w:val="el-GR"/>
        </w:rPr>
        <w:t xml:space="preserve">-ημερήσια </w:t>
      </w:r>
      <w:r>
        <w:rPr>
          <w:rFonts w:ascii="Arial Narrow" w:hAnsi="Arial Narrow"/>
          <w:sz w:val="28"/>
          <w:szCs w:val="28"/>
          <w:lang w:val="el-GR"/>
        </w:rPr>
        <w:lastRenderedPageBreak/>
        <w:t xml:space="preserve">Αγορά. </w:t>
      </w:r>
      <w:r>
        <w:rPr>
          <w:rFonts w:ascii="Arial Narrow" w:hAnsi="Arial Narrow"/>
          <w:b/>
          <w:bCs/>
          <w:sz w:val="28"/>
          <w:szCs w:val="28"/>
          <w:lang w:val="el-GR"/>
        </w:rPr>
        <w:t>δ) Η «Προθεσμιακή Αγορά»</w:t>
      </w:r>
      <w:r>
        <w:rPr>
          <w:rFonts w:ascii="Arial Narrow" w:hAnsi="Arial Narrow"/>
          <w:sz w:val="28"/>
          <w:szCs w:val="28"/>
          <w:lang w:val="el-GR"/>
        </w:rPr>
        <w:t>, στην οποία συνάπτονται μακροχρόνια συμβόλαια προμήθειας Η/Ε σε προσυμφωνημένες τιμές. Εδώ ανακύπτουν τα ακόλουθα ζητήματα:</w:t>
      </w:r>
    </w:p>
    <w:p w14:paraId="424E4DF4" w14:textId="133B86BF" w:rsidR="007B3F4C" w:rsidRDefault="007B3F4C" w:rsidP="00E84673">
      <w:pPr>
        <w:spacing w:before="240" w:line="276" w:lineRule="auto"/>
        <w:ind w:right="-990"/>
        <w:jc w:val="both"/>
        <w:rPr>
          <w:rFonts w:ascii="Arial Narrow" w:hAnsi="Arial Narrow"/>
          <w:sz w:val="28"/>
          <w:szCs w:val="28"/>
          <w:lang w:val="el-GR"/>
        </w:rPr>
      </w:pPr>
      <w:r>
        <w:rPr>
          <w:rFonts w:ascii="Arial Narrow" w:hAnsi="Arial Narrow"/>
          <w:sz w:val="28"/>
          <w:szCs w:val="28"/>
          <w:lang w:val="el-GR"/>
        </w:rPr>
        <w:t xml:space="preserve">Η Προ-ημερήσια και η </w:t>
      </w:r>
      <w:proofErr w:type="spellStart"/>
      <w:r>
        <w:rPr>
          <w:rFonts w:ascii="Arial Narrow" w:hAnsi="Arial Narrow"/>
          <w:sz w:val="28"/>
          <w:szCs w:val="28"/>
          <w:lang w:val="el-GR"/>
        </w:rPr>
        <w:t>Ενδο</w:t>
      </w:r>
      <w:proofErr w:type="spellEnd"/>
      <w:r>
        <w:rPr>
          <w:rFonts w:ascii="Arial Narrow" w:hAnsi="Arial Narrow"/>
          <w:sz w:val="28"/>
          <w:szCs w:val="28"/>
          <w:lang w:val="el-GR"/>
        </w:rPr>
        <w:t xml:space="preserve">-ημερήσια αγορά λειτουργούν με </w:t>
      </w:r>
      <w:r>
        <w:rPr>
          <w:rFonts w:ascii="Arial Narrow" w:hAnsi="Arial Narrow"/>
          <w:b/>
          <w:bCs/>
          <w:sz w:val="28"/>
          <w:szCs w:val="28"/>
          <w:lang w:val="el-GR"/>
        </w:rPr>
        <w:t>μειοδοτικές δημοπρασίες</w:t>
      </w:r>
      <w:r>
        <w:rPr>
          <w:rFonts w:ascii="Arial Narrow" w:hAnsi="Arial Narrow"/>
          <w:sz w:val="28"/>
          <w:szCs w:val="28"/>
          <w:lang w:val="el-GR"/>
        </w:rPr>
        <w:t xml:space="preserve">. Αν λοιπόν ένας από τους -ολιγάριθμους- μεγάλους παραγωγούς Η/Ε </w:t>
      </w:r>
      <w:r w:rsidR="00682656">
        <w:rPr>
          <w:rFonts w:ascii="Arial Narrow" w:hAnsi="Arial Narrow"/>
          <w:sz w:val="28"/>
          <w:szCs w:val="28"/>
          <w:lang w:val="el-GR"/>
        </w:rPr>
        <w:t>(</w:t>
      </w:r>
      <w:r>
        <w:rPr>
          <w:rFonts w:ascii="Arial Narrow" w:hAnsi="Arial Narrow"/>
          <w:sz w:val="28"/>
          <w:szCs w:val="28"/>
          <w:lang w:val="el-GR"/>
        </w:rPr>
        <w:t>μονάδες φυσικού αερίου</w:t>
      </w:r>
      <w:r w:rsidR="00682656">
        <w:rPr>
          <w:rFonts w:ascii="Arial Narrow" w:hAnsi="Arial Narrow"/>
          <w:sz w:val="28"/>
          <w:szCs w:val="28"/>
          <w:lang w:val="el-GR"/>
        </w:rPr>
        <w:t>)</w:t>
      </w:r>
      <w:r>
        <w:rPr>
          <w:rFonts w:ascii="Arial Narrow" w:hAnsi="Arial Narrow"/>
          <w:sz w:val="28"/>
          <w:szCs w:val="28"/>
          <w:lang w:val="el-GR"/>
        </w:rPr>
        <w:t xml:space="preserve"> </w:t>
      </w:r>
      <w:proofErr w:type="spellStart"/>
      <w:r>
        <w:rPr>
          <w:rFonts w:ascii="Arial Narrow" w:hAnsi="Arial Narrow"/>
          <w:sz w:val="28"/>
          <w:szCs w:val="28"/>
          <w:lang w:val="el-GR"/>
        </w:rPr>
        <w:t>μπεί</w:t>
      </w:r>
      <w:proofErr w:type="spellEnd"/>
      <w:r>
        <w:rPr>
          <w:rFonts w:ascii="Arial Narrow" w:hAnsi="Arial Narrow"/>
          <w:sz w:val="28"/>
          <w:szCs w:val="28"/>
          <w:lang w:val="el-GR"/>
        </w:rPr>
        <w:t xml:space="preserve"> στον πειρασμό να προσφέρει στις μειοδοτικές αυτές αγορές πολύ υψηλές τιμές, θα αποκλεισθεί μεν από τη δημοπρασία εκείνης της ημέρας, πλην όμως είναι εξαιρετικά πιθανό ότι λόγω της αποχώρησής του δεν θα υπάρξει επάρκεια στο σύστημα εκείνης της ημέρας και τελικά αυτός θα μπορέσει </w:t>
      </w:r>
      <w:r>
        <w:rPr>
          <w:rFonts w:ascii="Arial Narrow" w:hAnsi="Arial Narrow"/>
          <w:b/>
          <w:bCs/>
          <w:sz w:val="28"/>
          <w:szCs w:val="28"/>
          <w:lang w:val="el-GR"/>
        </w:rPr>
        <w:t>να διαθέσει, κερδοσκοπώντας, την ίδια ποσότητα μέσω της Αγοράς Εξισορρόπησης</w:t>
      </w:r>
      <w:r>
        <w:rPr>
          <w:rFonts w:ascii="Arial Narrow" w:hAnsi="Arial Narrow"/>
          <w:sz w:val="28"/>
          <w:szCs w:val="28"/>
          <w:lang w:val="el-GR"/>
        </w:rPr>
        <w:t xml:space="preserve">, η οποία δεν έχει μειοδοτικό χαρακτήρα και </w:t>
      </w:r>
      <w:r>
        <w:rPr>
          <w:rFonts w:ascii="Arial Narrow" w:hAnsi="Arial Narrow"/>
          <w:b/>
          <w:bCs/>
          <w:sz w:val="28"/>
          <w:szCs w:val="28"/>
          <w:lang w:val="el-GR"/>
        </w:rPr>
        <w:t>επιτρέπει πολύ υψηλότερες τιμές διάθεσης</w:t>
      </w:r>
      <w:r>
        <w:rPr>
          <w:rFonts w:ascii="Arial Narrow" w:hAnsi="Arial Narrow"/>
          <w:sz w:val="28"/>
          <w:szCs w:val="28"/>
          <w:lang w:val="el-GR"/>
        </w:rPr>
        <w:t xml:space="preserve"> προκειμένου να μην καταρρεύσει το σύστημα, συμπαρασύροντας με τον τρόπο αυτό τη συνολική τιμή. Ο κίνδυνος </w:t>
      </w:r>
      <w:r w:rsidR="00682656">
        <w:rPr>
          <w:rFonts w:ascii="Arial Narrow" w:hAnsi="Arial Narrow"/>
          <w:sz w:val="28"/>
          <w:szCs w:val="28"/>
          <w:lang w:val="el-GR"/>
        </w:rPr>
        <w:t xml:space="preserve">αυτός </w:t>
      </w:r>
      <w:r w:rsidRPr="00682656">
        <w:rPr>
          <w:rFonts w:ascii="Arial Narrow" w:hAnsi="Arial Narrow"/>
          <w:b/>
          <w:bCs/>
          <w:sz w:val="28"/>
          <w:szCs w:val="28"/>
          <w:lang w:val="el-GR"/>
        </w:rPr>
        <w:t>επιτείνεται</w:t>
      </w:r>
      <w:r>
        <w:rPr>
          <w:rFonts w:ascii="Arial Narrow" w:hAnsi="Arial Narrow"/>
          <w:sz w:val="28"/>
          <w:szCs w:val="28"/>
          <w:lang w:val="el-GR"/>
        </w:rPr>
        <w:t xml:space="preserve"> από το γεγονός ότι οι ολιγάριθμοι αυτοί </w:t>
      </w:r>
      <w:proofErr w:type="spellStart"/>
      <w:r>
        <w:rPr>
          <w:rFonts w:ascii="Arial Narrow" w:hAnsi="Arial Narrow"/>
          <w:sz w:val="28"/>
          <w:szCs w:val="28"/>
          <w:lang w:val="el-GR"/>
        </w:rPr>
        <w:t>μεγαλοπαραγωγοί</w:t>
      </w:r>
      <w:proofErr w:type="spellEnd"/>
      <w:r>
        <w:rPr>
          <w:rFonts w:ascii="Arial Narrow" w:hAnsi="Arial Narrow"/>
          <w:sz w:val="28"/>
          <w:szCs w:val="28"/>
          <w:lang w:val="el-GR"/>
        </w:rPr>
        <w:t xml:space="preserve"> Η/Ε αποτελούν </w:t>
      </w:r>
      <w:r>
        <w:rPr>
          <w:rFonts w:ascii="Arial Narrow" w:hAnsi="Arial Narrow"/>
          <w:b/>
          <w:bCs/>
          <w:sz w:val="28"/>
          <w:szCs w:val="28"/>
          <w:lang w:val="el-GR"/>
        </w:rPr>
        <w:t xml:space="preserve">καθετοποιημένους ομίλους </w:t>
      </w:r>
      <w:r>
        <w:rPr>
          <w:rFonts w:ascii="Arial Narrow" w:hAnsi="Arial Narrow"/>
          <w:sz w:val="28"/>
          <w:szCs w:val="28"/>
          <w:lang w:val="el-GR"/>
        </w:rPr>
        <w:t xml:space="preserve">που δραστηριοποιούνται ταυτόχρονα </w:t>
      </w:r>
      <w:r w:rsidRPr="007204D2">
        <w:rPr>
          <w:rFonts w:ascii="Arial Narrow" w:hAnsi="Arial Narrow"/>
          <w:b/>
          <w:bCs/>
          <w:sz w:val="28"/>
          <w:szCs w:val="28"/>
          <w:lang w:val="el-GR"/>
        </w:rPr>
        <w:t>και στη λιανική αγορά</w:t>
      </w:r>
      <w:r>
        <w:rPr>
          <w:rFonts w:ascii="Arial Narrow" w:hAnsi="Arial Narrow"/>
          <w:sz w:val="28"/>
          <w:szCs w:val="28"/>
          <w:lang w:val="el-GR"/>
        </w:rPr>
        <w:t xml:space="preserve">, </w:t>
      </w:r>
      <w:r w:rsidR="00682656">
        <w:rPr>
          <w:rFonts w:ascii="Arial Narrow" w:hAnsi="Arial Narrow"/>
          <w:sz w:val="28"/>
          <w:szCs w:val="28"/>
          <w:lang w:val="el-GR"/>
        </w:rPr>
        <w:t>έχοντας</w:t>
      </w:r>
      <w:r>
        <w:rPr>
          <w:rFonts w:ascii="Arial Narrow" w:hAnsi="Arial Narrow"/>
          <w:sz w:val="28"/>
          <w:szCs w:val="28"/>
          <w:lang w:val="el-GR"/>
        </w:rPr>
        <w:t xml:space="preserve"> έτσι τη δυνατότητα, </w:t>
      </w:r>
      <w:r>
        <w:rPr>
          <w:rFonts w:ascii="Arial Narrow" w:hAnsi="Arial Narrow"/>
          <w:b/>
          <w:bCs/>
          <w:sz w:val="28"/>
          <w:szCs w:val="28"/>
          <w:lang w:val="el-GR"/>
        </w:rPr>
        <w:t>ως προμηθευτές μεν να εμφανίζουν οριακά ή καθόλου κέρδη, ως παραγωγοί όμως να κερδίζουν υπέρμετρα</w:t>
      </w:r>
      <w:r>
        <w:rPr>
          <w:rFonts w:ascii="Arial Narrow" w:hAnsi="Arial Narrow"/>
          <w:sz w:val="28"/>
          <w:szCs w:val="28"/>
          <w:lang w:val="el-GR"/>
        </w:rPr>
        <w:t xml:space="preserve">, όπως λ.χ. με την </w:t>
      </w:r>
      <w:proofErr w:type="spellStart"/>
      <w:r>
        <w:rPr>
          <w:rFonts w:ascii="Arial Narrow" w:hAnsi="Arial Narrow"/>
          <w:sz w:val="28"/>
          <w:szCs w:val="28"/>
          <w:lang w:val="el-GR"/>
        </w:rPr>
        <w:t>προεκτεθείσα</w:t>
      </w:r>
      <w:proofErr w:type="spellEnd"/>
      <w:r>
        <w:rPr>
          <w:rFonts w:ascii="Arial Narrow" w:hAnsi="Arial Narrow"/>
          <w:sz w:val="28"/>
          <w:szCs w:val="28"/>
          <w:lang w:val="el-GR"/>
        </w:rPr>
        <w:t xml:space="preserve"> μέθοδο της καταφυγής στην Αγορά Εξισορρόπησης.</w:t>
      </w:r>
    </w:p>
    <w:p w14:paraId="5111613B" w14:textId="2DF693CF" w:rsidR="007B3F4C" w:rsidRDefault="00BA424D" w:rsidP="00E84673">
      <w:pPr>
        <w:spacing w:before="240" w:line="276" w:lineRule="auto"/>
        <w:ind w:right="-990"/>
        <w:jc w:val="both"/>
        <w:rPr>
          <w:rFonts w:ascii="Arial Narrow" w:hAnsi="Arial Narrow"/>
          <w:sz w:val="28"/>
          <w:szCs w:val="28"/>
          <w:lang w:val="el-GR"/>
        </w:rPr>
      </w:pPr>
      <w:r>
        <w:rPr>
          <w:rFonts w:ascii="Arial Narrow" w:hAnsi="Arial Narrow"/>
          <w:sz w:val="28"/>
          <w:szCs w:val="28"/>
          <w:lang w:val="el-GR"/>
        </w:rPr>
        <w:t>Δ</w:t>
      </w:r>
      <w:r w:rsidR="00682656">
        <w:rPr>
          <w:rFonts w:ascii="Arial Narrow" w:hAnsi="Arial Narrow"/>
          <w:sz w:val="28"/>
          <w:szCs w:val="28"/>
          <w:lang w:val="el-GR"/>
        </w:rPr>
        <w:t xml:space="preserve">υσάρεστα </w:t>
      </w:r>
      <w:r w:rsidR="007B3F4C">
        <w:rPr>
          <w:rFonts w:ascii="Arial Narrow" w:hAnsi="Arial Narrow"/>
          <w:sz w:val="28"/>
          <w:szCs w:val="28"/>
          <w:lang w:val="el-GR"/>
        </w:rPr>
        <w:t xml:space="preserve">εντυπωσιάζει </w:t>
      </w:r>
      <w:r>
        <w:rPr>
          <w:rFonts w:ascii="Arial Narrow" w:hAnsi="Arial Narrow"/>
          <w:sz w:val="28"/>
          <w:szCs w:val="28"/>
          <w:lang w:val="el-GR"/>
        </w:rPr>
        <w:t xml:space="preserve">και </w:t>
      </w:r>
      <w:r w:rsidR="007B3F4C">
        <w:rPr>
          <w:rFonts w:ascii="Arial Narrow" w:hAnsi="Arial Narrow"/>
          <w:sz w:val="28"/>
          <w:szCs w:val="28"/>
          <w:lang w:val="el-GR"/>
        </w:rPr>
        <w:t xml:space="preserve">η αποφυγή χρησιμοποίησης των τρόπων που το ίδιο το σύστημα προσφέρει για την αποφυγή ακροτήτων. Ένας τρόπος είναι </w:t>
      </w:r>
      <w:r w:rsidR="007B3F4C">
        <w:rPr>
          <w:rFonts w:ascii="Arial Narrow" w:hAnsi="Arial Narrow"/>
          <w:b/>
          <w:bCs/>
          <w:sz w:val="28"/>
          <w:szCs w:val="28"/>
          <w:lang w:val="el-GR"/>
        </w:rPr>
        <w:t>η αξιοποίηση της Προθεσμιακής Αγοράς</w:t>
      </w:r>
      <w:r w:rsidR="007B3F4C">
        <w:rPr>
          <w:rFonts w:ascii="Arial Narrow" w:hAnsi="Arial Narrow"/>
          <w:sz w:val="28"/>
          <w:szCs w:val="28"/>
          <w:lang w:val="el-GR"/>
        </w:rPr>
        <w:t xml:space="preserve">, δηλαδή της δυνατότητας των προμηθευτών να συνάπτουν μακροχρόνια συμβόλαια με τους παραγωγούς σε προκαθορισμένες τιμές, έτσι ώστε ένα μικρό μόνο </w:t>
      </w:r>
      <w:r w:rsidR="00682656">
        <w:rPr>
          <w:rFonts w:ascii="Arial Narrow" w:hAnsi="Arial Narrow"/>
          <w:sz w:val="28"/>
          <w:szCs w:val="28"/>
          <w:lang w:val="el-GR"/>
        </w:rPr>
        <w:t xml:space="preserve">ποσοστό </w:t>
      </w:r>
      <w:r w:rsidR="007B3F4C">
        <w:rPr>
          <w:rFonts w:ascii="Arial Narrow" w:hAnsi="Arial Narrow"/>
          <w:sz w:val="28"/>
          <w:szCs w:val="28"/>
          <w:lang w:val="el-GR"/>
        </w:rPr>
        <w:t xml:space="preserve">της απαιτούμενης ενέργειας, αυτό που χρειάζεται εκτάκτως και </w:t>
      </w:r>
      <w:r w:rsidR="001E5C43">
        <w:rPr>
          <w:rFonts w:ascii="Arial Narrow" w:hAnsi="Arial Narrow"/>
          <w:sz w:val="28"/>
          <w:szCs w:val="28"/>
          <w:lang w:val="el-GR"/>
        </w:rPr>
        <w:t>απρόβλεπτα</w:t>
      </w:r>
      <w:r w:rsidR="007B3F4C">
        <w:rPr>
          <w:rFonts w:ascii="Arial Narrow" w:hAnsi="Arial Narrow"/>
          <w:sz w:val="28"/>
          <w:szCs w:val="28"/>
          <w:lang w:val="el-GR"/>
        </w:rPr>
        <w:t xml:space="preserve">, να περνάει μέσα από το Χρηματιστήριο Ενέργειας. Αυτό συμβαίνει στις περισσότερες χώρες της ΕΕ, όπου </w:t>
      </w:r>
      <w:r w:rsidR="001E5C43">
        <w:rPr>
          <w:rFonts w:ascii="Arial Narrow" w:hAnsi="Arial Narrow"/>
          <w:sz w:val="28"/>
          <w:szCs w:val="28"/>
          <w:lang w:val="el-GR"/>
        </w:rPr>
        <w:t>μόνο</w:t>
      </w:r>
      <w:r w:rsidR="007B3F4C">
        <w:rPr>
          <w:rFonts w:ascii="Arial Narrow" w:hAnsi="Arial Narrow"/>
          <w:sz w:val="28"/>
          <w:szCs w:val="28"/>
          <w:lang w:val="el-GR"/>
        </w:rPr>
        <w:t xml:space="preserve"> 10%-20% της ενέργειας μπαίνει στο σύστημα χρηματιστηριακά, ενώ </w:t>
      </w:r>
      <w:r w:rsidR="007B3F4C">
        <w:rPr>
          <w:rFonts w:ascii="Arial Narrow" w:hAnsi="Arial Narrow"/>
          <w:b/>
          <w:bCs/>
          <w:sz w:val="28"/>
          <w:szCs w:val="28"/>
          <w:lang w:val="el-GR"/>
        </w:rPr>
        <w:t>στη χώρα μας το 100% περνάει από εκεί</w:t>
      </w:r>
      <w:r w:rsidR="007B3F4C">
        <w:rPr>
          <w:rFonts w:ascii="Arial Narrow" w:hAnsi="Arial Narrow"/>
          <w:sz w:val="28"/>
          <w:szCs w:val="28"/>
          <w:lang w:val="el-GR"/>
        </w:rPr>
        <w:t xml:space="preserve">. Ένας άλλος τρόπος είναι </w:t>
      </w:r>
      <w:r w:rsidR="007B3F4C">
        <w:rPr>
          <w:rFonts w:ascii="Arial Narrow" w:hAnsi="Arial Narrow"/>
          <w:b/>
          <w:bCs/>
          <w:sz w:val="28"/>
          <w:szCs w:val="28"/>
          <w:lang w:val="el-GR"/>
        </w:rPr>
        <w:t>η σύζευξη των αγορών</w:t>
      </w:r>
      <w:r w:rsidR="007B3F4C">
        <w:rPr>
          <w:rFonts w:ascii="Arial Narrow" w:hAnsi="Arial Narrow"/>
          <w:sz w:val="28"/>
          <w:szCs w:val="28"/>
          <w:lang w:val="el-GR"/>
        </w:rPr>
        <w:t xml:space="preserve">, δηλαδή η δυνατότητα δύο χωρών να επιτρέπουν σε ηλεκτροπαραγωγούς της μιας να συμμετέχουν στις δημοπρασίες ενέργειας της άλλης. Η πρακτική αυτή μπορεί, σε βάθος χρόνου, να επιφέρει και </w:t>
      </w:r>
      <w:r w:rsidR="007B3F4C">
        <w:rPr>
          <w:rFonts w:ascii="Arial Narrow" w:hAnsi="Arial Narrow"/>
          <w:b/>
          <w:bCs/>
          <w:sz w:val="28"/>
          <w:szCs w:val="28"/>
          <w:lang w:val="el-GR"/>
        </w:rPr>
        <w:t>σύζευξη των τιμών</w:t>
      </w:r>
      <w:r w:rsidR="007B3F4C">
        <w:rPr>
          <w:rFonts w:ascii="Arial Narrow" w:hAnsi="Arial Narrow"/>
          <w:sz w:val="28"/>
          <w:szCs w:val="28"/>
          <w:lang w:val="el-GR"/>
        </w:rPr>
        <w:t>, όμως δεν έχει ακόμη αξιοποιηθεί επαρκώς στη χώρα μας.</w:t>
      </w:r>
    </w:p>
    <w:p w14:paraId="22CBFB3D" w14:textId="2C1DCB77" w:rsidR="007B3F4C" w:rsidRDefault="007B3F4C" w:rsidP="00E84673">
      <w:pPr>
        <w:spacing w:before="240" w:line="276" w:lineRule="auto"/>
        <w:ind w:right="-990"/>
        <w:jc w:val="both"/>
        <w:rPr>
          <w:rFonts w:ascii="Arial Narrow" w:hAnsi="Arial Narrow"/>
          <w:b/>
          <w:bCs/>
          <w:sz w:val="28"/>
          <w:szCs w:val="28"/>
          <w:lang w:val="el-GR"/>
        </w:rPr>
      </w:pPr>
      <w:r>
        <w:rPr>
          <w:rFonts w:ascii="Arial Narrow" w:hAnsi="Arial Narrow"/>
          <w:sz w:val="28"/>
          <w:szCs w:val="28"/>
          <w:lang w:val="el-GR"/>
        </w:rPr>
        <w:t xml:space="preserve">Βέβαια όλα τα παραπάνω (Προθεσμιακή Αγορά, σύζευξη </w:t>
      </w:r>
      <w:proofErr w:type="spellStart"/>
      <w:r>
        <w:rPr>
          <w:rFonts w:ascii="Arial Narrow" w:hAnsi="Arial Narrow"/>
          <w:sz w:val="28"/>
          <w:szCs w:val="28"/>
          <w:lang w:val="el-GR"/>
        </w:rPr>
        <w:t>κλπ</w:t>
      </w:r>
      <w:proofErr w:type="spellEnd"/>
      <w:r>
        <w:rPr>
          <w:rFonts w:ascii="Arial Narrow" w:hAnsi="Arial Narrow"/>
          <w:sz w:val="28"/>
          <w:szCs w:val="28"/>
          <w:lang w:val="el-GR"/>
        </w:rPr>
        <w:t xml:space="preserve">) απαιτούν </w:t>
      </w:r>
      <w:r>
        <w:rPr>
          <w:rFonts w:ascii="Arial Narrow" w:hAnsi="Arial Narrow"/>
          <w:b/>
          <w:bCs/>
          <w:sz w:val="28"/>
          <w:szCs w:val="28"/>
          <w:lang w:val="el-GR"/>
        </w:rPr>
        <w:t>χρόνο ωρίμανσης</w:t>
      </w:r>
      <w:r>
        <w:rPr>
          <w:rFonts w:ascii="Arial Narrow" w:hAnsi="Arial Narrow"/>
          <w:sz w:val="28"/>
          <w:szCs w:val="28"/>
          <w:lang w:val="el-GR"/>
        </w:rPr>
        <w:t xml:space="preserve">. Η χώρα μας, κυρίως λόγω της οικονομικής κρίσης της προηγούμενης δεκαετίας, προχώρησε με </w:t>
      </w:r>
      <w:r>
        <w:rPr>
          <w:rFonts w:ascii="Arial Narrow" w:hAnsi="Arial Narrow"/>
          <w:b/>
          <w:bCs/>
          <w:sz w:val="28"/>
          <w:szCs w:val="28"/>
          <w:lang w:val="el-GR"/>
        </w:rPr>
        <w:t>μεγάλη καθυστέρηση</w:t>
      </w:r>
      <w:r>
        <w:rPr>
          <w:rFonts w:ascii="Arial Narrow" w:hAnsi="Arial Narrow"/>
          <w:sz w:val="28"/>
          <w:szCs w:val="28"/>
          <w:lang w:val="el-GR"/>
        </w:rPr>
        <w:t xml:space="preserve"> στην αναμόρφωση της αγοράς Η/Ε και έτσι η «τέλεια καταιγίδα» της τρέχουσας διεθνούς ενεργειακής κρίσης την βρήκ</w:t>
      </w:r>
      <w:r w:rsidR="007204D2">
        <w:rPr>
          <w:rFonts w:ascii="Arial Narrow" w:hAnsi="Arial Narrow"/>
          <w:sz w:val="28"/>
          <w:szCs w:val="28"/>
          <w:lang w:val="el-GR"/>
        </w:rPr>
        <w:t>ε</w:t>
      </w:r>
      <w:r>
        <w:rPr>
          <w:rFonts w:ascii="Arial Narrow" w:hAnsi="Arial Narrow"/>
          <w:sz w:val="28"/>
          <w:szCs w:val="28"/>
          <w:lang w:val="el-GR"/>
        </w:rPr>
        <w:t xml:space="preserve"> </w:t>
      </w:r>
      <w:r>
        <w:rPr>
          <w:rFonts w:ascii="Arial Narrow" w:hAnsi="Arial Narrow"/>
          <w:b/>
          <w:bCs/>
          <w:sz w:val="28"/>
          <w:szCs w:val="28"/>
          <w:lang w:val="el-GR"/>
        </w:rPr>
        <w:t>εντελώς ανώριμη</w:t>
      </w:r>
      <w:r>
        <w:rPr>
          <w:rFonts w:ascii="Arial Narrow" w:hAnsi="Arial Narrow"/>
          <w:sz w:val="28"/>
          <w:szCs w:val="28"/>
          <w:lang w:val="el-GR"/>
        </w:rPr>
        <w:t xml:space="preserve">, σε στάδιο εκκίνησης και με συντελεστές άπειρους στην εφαρμογή των νέων κανόνων, με αποτέλεσμα τη δημιουργία συνθηκών που ευνοούν τις στρεβλώσεις. Υπό το πρίσμα αυτό, η </w:t>
      </w:r>
      <w:r w:rsidR="00A45AEB" w:rsidRPr="00A45AEB">
        <w:rPr>
          <w:rFonts w:ascii="Arial Narrow" w:hAnsi="Arial Narrow"/>
          <w:b/>
          <w:bCs/>
          <w:sz w:val="28"/>
          <w:szCs w:val="28"/>
          <w:lang w:val="el-GR"/>
        </w:rPr>
        <w:t>έντονη</w:t>
      </w:r>
      <w:r w:rsidR="00A45AEB">
        <w:rPr>
          <w:rFonts w:ascii="Arial Narrow" w:hAnsi="Arial Narrow"/>
          <w:sz w:val="28"/>
          <w:szCs w:val="28"/>
          <w:lang w:val="el-GR"/>
        </w:rPr>
        <w:t xml:space="preserve"> </w:t>
      </w:r>
      <w:r>
        <w:rPr>
          <w:rFonts w:ascii="Arial Narrow" w:hAnsi="Arial Narrow"/>
          <w:b/>
          <w:bCs/>
          <w:sz w:val="28"/>
          <w:szCs w:val="28"/>
          <w:lang w:val="el-GR"/>
        </w:rPr>
        <w:t>αντίδραση των καταναλωτών στις αδιαφανώς και ανεπιεικώς διαμορφούμενες αυξήσεις των τιμολογίων ενέργειας</w:t>
      </w:r>
      <w:r>
        <w:rPr>
          <w:rFonts w:ascii="Arial Narrow" w:hAnsi="Arial Narrow"/>
          <w:sz w:val="28"/>
          <w:szCs w:val="28"/>
          <w:lang w:val="el-GR"/>
        </w:rPr>
        <w:t xml:space="preserve"> μόνο θετικά μπορεί να επιδράσει για την </w:t>
      </w:r>
      <w:r>
        <w:rPr>
          <w:rFonts w:ascii="Arial Narrow" w:hAnsi="Arial Narrow"/>
          <w:b/>
          <w:bCs/>
          <w:sz w:val="28"/>
          <w:szCs w:val="28"/>
          <w:lang w:val="el-GR"/>
        </w:rPr>
        <w:t>απολύτως αναγκαία πλέον «ταχεία ωρίμανση» της ενεργειακής αγοράς</w:t>
      </w:r>
      <w:r>
        <w:rPr>
          <w:rFonts w:ascii="Arial Narrow" w:hAnsi="Arial Narrow"/>
          <w:sz w:val="28"/>
          <w:szCs w:val="28"/>
          <w:lang w:val="el-GR"/>
        </w:rPr>
        <w:t xml:space="preserve">, ασκώντας </w:t>
      </w:r>
      <w:r>
        <w:rPr>
          <w:rFonts w:ascii="Arial Narrow" w:hAnsi="Arial Narrow"/>
          <w:b/>
          <w:bCs/>
          <w:sz w:val="28"/>
          <w:szCs w:val="28"/>
          <w:lang w:val="el-GR"/>
        </w:rPr>
        <w:t xml:space="preserve">δραστική πίεση στους προμηθευτές να αξιοποιήσουν ταχύτερα κάθε προσφερόμενη διέξοδο. </w:t>
      </w:r>
    </w:p>
    <w:sectPr w:rsidR="007B3F4C" w:rsidSect="00E84673">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70FA" w14:textId="77777777" w:rsidR="001A198D" w:rsidRDefault="001A198D" w:rsidP="00E84673">
      <w:pPr>
        <w:spacing w:after="0" w:line="240" w:lineRule="auto"/>
      </w:pPr>
      <w:r>
        <w:separator/>
      </w:r>
    </w:p>
  </w:endnote>
  <w:endnote w:type="continuationSeparator" w:id="0">
    <w:p w14:paraId="7F942C83" w14:textId="77777777" w:rsidR="001A198D" w:rsidRDefault="001A198D" w:rsidP="00E8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158209"/>
      <w:docPartObj>
        <w:docPartGallery w:val="Page Numbers (Bottom of Page)"/>
        <w:docPartUnique/>
      </w:docPartObj>
    </w:sdtPr>
    <w:sdtEndPr/>
    <w:sdtContent>
      <w:p w14:paraId="33F28291" w14:textId="6780CCDA" w:rsidR="00E84673" w:rsidRDefault="00E84673">
        <w:pPr>
          <w:pStyle w:val="a4"/>
          <w:jc w:val="center"/>
        </w:pPr>
        <w:r>
          <w:fldChar w:fldCharType="begin"/>
        </w:r>
        <w:r>
          <w:instrText>PAGE   \* MERGEFORMAT</w:instrText>
        </w:r>
        <w:r>
          <w:fldChar w:fldCharType="separate"/>
        </w:r>
        <w:r>
          <w:rPr>
            <w:lang w:val="el-GR"/>
          </w:rPr>
          <w:t>2</w:t>
        </w:r>
        <w:r>
          <w:fldChar w:fldCharType="end"/>
        </w:r>
      </w:p>
    </w:sdtContent>
  </w:sdt>
  <w:p w14:paraId="08C78142" w14:textId="77777777" w:rsidR="00E84673" w:rsidRDefault="00E846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8D22" w14:textId="77777777" w:rsidR="001A198D" w:rsidRDefault="001A198D" w:rsidP="00E84673">
      <w:pPr>
        <w:spacing w:after="0" w:line="240" w:lineRule="auto"/>
      </w:pPr>
      <w:r>
        <w:separator/>
      </w:r>
    </w:p>
  </w:footnote>
  <w:footnote w:type="continuationSeparator" w:id="0">
    <w:p w14:paraId="76CD1965" w14:textId="77777777" w:rsidR="001A198D" w:rsidRDefault="001A198D" w:rsidP="00E84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9"/>
    <w:rsid w:val="001A198D"/>
    <w:rsid w:val="001A6818"/>
    <w:rsid w:val="001D031C"/>
    <w:rsid w:val="001E5C43"/>
    <w:rsid w:val="00265B7A"/>
    <w:rsid w:val="002F7254"/>
    <w:rsid w:val="004130F1"/>
    <w:rsid w:val="00502683"/>
    <w:rsid w:val="00613187"/>
    <w:rsid w:val="00676519"/>
    <w:rsid w:val="00682656"/>
    <w:rsid w:val="00696042"/>
    <w:rsid w:val="006E4CFB"/>
    <w:rsid w:val="007204D2"/>
    <w:rsid w:val="00753191"/>
    <w:rsid w:val="00785C1D"/>
    <w:rsid w:val="007863FD"/>
    <w:rsid w:val="007B3F4C"/>
    <w:rsid w:val="008D129E"/>
    <w:rsid w:val="008E48F1"/>
    <w:rsid w:val="00906A63"/>
    <w:rsid w:val="009117E2"/>
    <w:rsid w:val="009177A1"/>
    <w:rsid w:val="00A05D9A"/>
    <w:rsid w:val="00A45AEB"/>
    <w:rsid w:val="00AE523B"/>
    <w:rsid w:val="00B7034B"/>
    <w:rsid w:val="00BA424D"/>
    <w:rsid w:val="00C62952"/>
    <w:rsid w:val="00D40369"/>
    <w:rsid w:val="00E513F3"/>
    <w:rsid w:val="00E7563A"/>
    <w:rsid w:val="00E8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9A8B"/>
  <w15:chartTrackingRefBased/>
  <w15:docId w15:val="{C0C3A7FA-A56B-4E81-878D-8DAF325F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F4C"/>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673"/>
    <w:pPr>
      <w:tabs>
        <w:tab w:val="center" w:pos="4320"/>
        <w:tab w:val="right" w:pos="8640"/>
      </w:tabs>
      <w:spacing w:after="0" w:line="240" w:lineRule="auto"/>
    </w:pPr>
  </w:style>
  <w:style w:type="character" w:customStyle="1" w:styleId="Char">
    <w:name w:val="Κεφαλίδα Char"/>
    <w:basedOn w:val="a0"/>
    <w:link w:val="a3"/>
    <w:uiPriority w:val="99"/>
    <w:rsid w:val="00E84673"/>
    <w:rPr>
      <w:rFonts w:ascii="Calibri" w:eastAsia="Calibri" w:hAnsi="Calibri" w:cs="Times New Roman"/>
    </w:rPr>
  </w:style>
  <w:style w:type="paragraph" w:styleId="a4">
    <w:name w:val="footer"/>
    <w:basedOn w:val="a"/>
    <w:link w:val="Char0"/>
    <w:uiPriority w:val="99"/>
    <w:unhideWhenUsed/>
    <w:rsid w:val="00E84673"/>
    <w:pPr>
      <w:tabs>
        <w:tab w:val="center" w:pos="4320"/>
        <w:tab w:val="right" w:pos="8640"/>
      </w:tabs>
      <w:spacing w:after="0" w:line="240" w:lineRule="auto"/>
    </w:pPr>
  </w:style>
  <w:style w:type="character" w:customStyle="1" w:styleId="Char0">
    <w:name w:val="Υποσέλιδο Char"/>
    <w:basedOn w:val="a0"/>
    <w:link w:val="a4"/>
    <w:uiPriority w:val="99"/>
    <w:rsid w:val="00E846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2746-0155-408A-BFEB-C4D074DF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1840</Words>
  <Characters>10492</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gdellios</dc:creator>
  <cp:keywords/>
  <dc:description/>
  <cp:lastModifiedBy>gdellios</cp:lastModifiedBy>
  <cp:revision>10</cp:revision>
  <dcterms:created xsi:type="dcterms:W3CDTF">2022-04-27T11:43:00Z</dcterms:created>
  <dcterms:modified xsi:type="dcterms:W3CDTF">2022-04-27T16:20:00Z</dcterms:modified>
</cp:coreProperties>
</file>